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E8941" w14:textId="77777777" w:rsidR="008B2D78" w:rsidRDefault="00BE029F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硼酸甘油乙醇滴耳液</w:t>
      </w:r>
    </w:p>
    <w:p w14:paraId="59590CCC" w14:textId="77777777" w:rsidR="008B2D78" w:rsidRDefault="00BE029F">
      <w:pPr>
        <w:spacing w:line="360" w:lineRule="auto"/>
        <w:jc w:val="center"/>
        <w:rPr>
          <w:rFonts w:ascii="Times New Roman" w:eastAsia="黑体" w:hAnsi="Times New Roman" w:cs="Times New Roman"/>
          <w:sz w:val="24"/>
        </w:rPr>
      </w:pPr>
      <w:proofErr w:type="spellStart"/>
      <w:r>
        <w:rPr>
          <w:rFonts w:ascii="Times New Roman" w:eastAsia="黑体" w:hAnsi="Times New Roman" w:cs="Times New Roman"/>
          <w:sz w:val="24"/>
        </w:rPr>
        <w:t>Pengsuan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Ganyou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Yichun</w:t>
      </w:r>
      <w:proofErr w:type="spellEnd"/>
      <w:r>
        <w:rPr>
          <w:rFonts w:ascii="Times New Roman" w:eastAsia="黑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</w:rPr>
        <w:t>Di’erye</w:t>
      </w:r>
      <w:proofErr w:type="spellEnd"/>
    </w:p>
    <w:p w14:paraId="61F0B183" w14:textId="77777777" w:rsidR="008B2D78" w:rsidRDefault="00BE029F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 xml:space="preserve">Borate </w:t>
      </w: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Times New Roman" w:eastAsia="黑体" w:hAnsi="Times New Roman" w:cs="Times New Roman"/>
          <w:b/>
          <w:bCs/>
          <w:sz w:val="24"/>
        </w:rPr>
        <w:t xml:space="preserve">lycerol </w:t>
      </w: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Times New Roman" w:eastAsia="黑体" w:hAnsi="Times New Roman" w:cs="Times New Roman"/>
          <w:b/>
          <w:bCs/>
          <w:sz w:val="24"/>
        </w:rPr>
        <w:t xml:space="preserve">thanol </w:t>
      </w: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Times New Roman" w:eastAsia="黑体" w:hAnsi="Times New Roman" w:cs="Times New Roman"/>
          <w:b/>
          <w:bCs/>
          <w:sz w:val="24"/>
        </w:rPr>
        <w:t xml:space="preserve">ar </w:t>
      </w: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Times New Roman" w:eastAsia="黑体" w:hAnsi="Times New Roman" w:cs="Times New Roman"/>
          <w:b/>
          <w:bCs/>
          <w:sz w:val="24"/>
        </w:rPr>
        <w:t>rops</w:t>
      </w:r>
    </w:p>
    <w:p w14:paraId="631A9867" w14:textId="6401B2C5" w:rsidR="008B2D78" w:rsidRDefault="00BE029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本品含硼酸</w:t>
      </w:r>
      <w:r w:rsidR="00910EB7">
        <w:rPr>
          <w:rFonts w:ascii="Times New Roman" w:eastAsia="宋体" w:hAnsi="Times New Roman" w:cs="Times New Roman"/>
          <w:sz w:val="24"/>
        </w:rPr>
        <w:t>（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</w:rPr>
        <w:t>H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  <w:vertAlign w:val="subscript"/>
        </w:rPr>
        <w:t>3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</w:rPr>
        <w:t>BO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  <w:vertAlign w:val="subscript"/>
        </w:rPr>
        <w:t>3</w:t>
      </w:r>
      <w:r w:rsidR="00910EB7"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应为</w:t>
      </w:r>
      <w:r>
        <w:rPr>
          <w:rFonts w:ascii="Times New Roman" w:eastAsia="宋体" w:hAnsi="Times New Roman" w:cs="Times New Roman"/>
          <w:sz w:val="24"/>
        </w:rPr>
        <w:t>0.90%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1.10%</w:t>
      </w:r>
      <w:r w:rsidR="009C3506">
        <w:rPr>
          <w:rFonts w:ascii="Times New Roman" w:eastAsia="宋体" w:hAnsi="Times New Roman" w:cs="Times New Roman" w:hint="eastAsia"/>
          <w:sz w:val="24"/>
        </w:rPr>
        <w:t>（</w:t>
      </w:r>
      <w:r w:rsidR="009C3506">
        <w:rPr>
          <w:rFonts w:ascii="Times New Roman" w:eastAsia="宋体" w:hAnsi="Times New Roman" w:cs="Times New Roman" w:hint="eastAsia"/>
          <w:sz w:val="24"/>
        </w:rPr>
        <w:t>g/ml</w:t>
      </w:r>
      <w:r w:rsidR="009C3506"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  <w:bookmarkStart w:id="0" w:name="_GoBack"/>
      <w:bookmarkEnd w:id="0"/>
    </w:p>
    <w:p w14:paraId="3AA9C8F3" w14:textId="40032685" w:rsidR="00862FE7" w:rsidRDefault="00BE029F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【处方】 </w:t>
      </w:r>
      <w:r w:rsidRPr="00BE029F">
        <w:rPr>
          <w:rFonts w:ascii="Times New Roman" w:eastAsia="黑体" w:hAnsi="Times New Roman" w:cs="Times New Roman"/>
          <w:sz w:val="24"/>
        </w:rPr>
        <w:t xml:space="preserve"> </w:t>
      </w:r>
      <w:r w:rsidRPr="00BE029F">
        <w:rPr>
          <w:rFonts w:ascii="Times New Roman" w:hAnsi="Times New Roman" w:cs="Times New Roman"/>
          <w:sz w:val="24"/>
        </w:rPr>
        <w:t>硼酸</w:t>
      </w:r>
      <w:r w:rsidR="00862FE7">
        <w:rPr>
          <w:rFonts w:ascii="Times New Roman" w:hAnsi="Times New Roman" w:cs="Times New Roman" w:hint="eastAsia"/>
          <w:sz w:val="24"/>
        </w:rPr>
        <w:t xml:space="preserve">                        </w:t>
      </w:r>
      <w:r w:rsidRPr="00BE029F">
        <w:rPr>
          <w:rFonts w:ascii="Times New Roman" w:hAnsi="Times New Roman" w:cs="Times New Roman"/>
          <w:sz w:val="24"/>
        </w:rPr>
        <w:t>10g</w:t>
      </w:r>
    </w:p>
    <w:p w14:paraId="4E44133B" w14:textId="77777777" w:rsidR="00862FE7" w:rsidRDefault="00BE029F" w:rsidP="00862FE7">
      <w:pPr>
        <w:spacing w:line="360" w:lineRule="auto"/>
        <w:ind w:firstLineChars="700" w:firstLine="1680"/>
        <w:rPr>
          <w:rFonts w:ascii="Times New Roman" w:hAnsi="Times New Roman" w:cs="Times New Roman"/>
          <w:sz w:val="24"/>
        </w:rPr>
      </w:pPr>
      <w:r w:rsidRPr="00BE029F">
        <w:rPr>
          <w:rFonts w:ascii="Times New Roman" w:hAnsi="Times New Roman" w:cs="Times New Roman"/>
          <w:sz w:val="24"/>
        </w:rPr>
        <w:t>甘油</w:t>
      </w:r>
      <w:r w:rsidR="00862FE7">
        <w:rPr>
          <w:rFonts w:ascii="Times New Roman" w:hAnsi="Times New Roman" w:cs="Times New Roman" w:hint="eastAsia"/>
          <w:sz w:val="24"/>
        </w:rPr>
        <w:t xml:space="preserve">                        </w:t>
      </w:r>
      <w:r w:rsidRPr="00BE029F">
        <w:rPr>
          <w:rFonts w:ascii="Times New Roman" w:hAnsi="Times New Roman" w:cs="Times New Roman"/>
          <w:sz w:val="24"/>
        </w:rPr>
        <w:t>333ml</w:t>
      </w:r>
    </w:p>
    <w:p w14:paraId="4A26EFF8" w14:textId="76AC7223" w:rsidR="00862FE7" w:rsidRDefault="00BE029F" w:rsidP="00862FE7">
      <w:pPr>
        <w:spacing w:line="360" w:lineRule="auto"/>
        <w:ind w:firstLineChars="700" w:firstLine="1680"/>
        <w:rPr>
          <w:rFonts w:ascii="Times New Roman" w:hAnsi="Times New Roman" w:cs="Times New Roman"/>
          <w:sz w:val="24"/>
        </w:rPr>
      </w:pPr>
      <w:r w:rsidRPr="00BE029F">
        <w:rPr>
          <w:rFonts w:ascii="Times New Roman" w:hAnsi="Times New Roman" w:cs="Times New Roman"/>
          <w:sz w:val="24"/>
        </w:rPr>
        <w:t>乙醇</w:t>
      </w:r>
      <w:r w:rsidR="00862FE7">
        <w:rPr>
          <w:rFonts w:ascii="Times New Roman" w:hAnsi="Times New Roman" w:cs="Times New Roman" w:hint="eastAsia"/>
          <w:sz w:val="24"/>
        </w:rPr>
        <w:t xml:space="preserve">                        </w:t>
      </w:r>
      <w:r w:rsidRPr="00BE029F">
        <w:rPr>
          <w:rFonts w:ascii="Times New Roman" w:hAnsi="Times New Roman" w:cs="Times New Roman"/>
          <w:sz w:val="24"/>
        </w:rPr>
        <w:t>333ml</w:t>
      </w:r>
    </w:p>
    <w:p w14:paraId="04A9C019" w14:textId="77777777" w:rsidR="00862FE7" w:rsidRDefault="003C23ED" w:rsidP="00862FE7">
      <w:pPr>
        <w:spacing w:line="360" w:lineRule="auto"/>
        <w:ind w:firstLineChars="700" w:firstLine="1680"/>
        <w:rPr>
          <w:rFonts w:asciiTheme="minorEastAsia" w:hAnsiTheme="minorEastAsia" w:cs="黑体"/>
          <w:sz w:val="24"/>
        </w:rPr>
      </w:pPr>
      <w:r>
        <w:rPr>
          <w:rFonts w:ascii="Times New Roman" w:hAnsi="Times New Roman" w:cs="Times New Roman"/>
          <w:sz w:val="24"/>
        </w:rPr>
        <w:t>纯化</w:t>
      </w:r>
      <w:r w:rsidR="00BE029F" w:rsidRPr="00BE029F">
        <w:rPr>
          <w:rFonts w:ascii="Times New Roman" w:hAnsi="Times New Roman" w:cs="Times New Roman"/>
          <w:sz w:val="24"/>
        </w:rPr>
        <w:t>水</w:t>
      </w:r>
      <w:r w:rsidR="00862FE7">
        <w:rPr>
          <w:rFonts w:ascii="Times New Roman" w:hAnsi="Times New Roman" w:cs="Times New Roman" w:hint="eastAsia"/>
          <w:sz w:val="24"/>
        </w:rPr>
        <w:t xml:space="preserve">                      </w:t>
      </w:r>
      <w:r w:rsidR="00BE029F" w:rsidRPr="00BE029F">
        <w:rPr>
          <w:rFonts w:ascii="Times New Roman" w:hAnsi="Times New Roman" w:cs="Times New Roman"/>
          <w:sz w:val="24"/>
        </w:rPr>
        <w:t>适量</w:t>
      </w:r>
    </w:p>
    <w:p w14:paraId="5119AE67" w14:textId="1F223F75" w:rsidR="00BE029F" w:rsidRPr="00862FE7" w:rsidRDefault="00862FE7" w:rsidP="00862FE7">
      <w:pPr>
        <w:spacing w:line="360" w:lineRule="auto"/>
        <w:ind w:firstLineChars="700" w:firstLine="1680"/>
        <w:rPr>
          <w:rFonts w:asciiTheme="minorEastAsia" w:hAnsiTheme="minorEastAsia" w:cs="黑体"/>
          <w:sz w:val="24"/>
        </w:rPr>
      </w:pPr>
      <w:r w:rsidRPr="00BE029F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BA28E" wp14:editId="35C43D52">
                <wp:simplePos x="0" y="0"/>
                <wp:positionH relativeFrom="column">
                  <wp:posOffset>1019755</wp:posOffset>
                </wp:positionH>
                <wp:positionV relativeFrom="paragraph">
                  <wp:posOffset>-3644</wp:posOffset>
                </wp:positionV>
                <wp:extent cx="2639833" cy="0"/>
                <wp:effectExtent l="0" t="0" r="2730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9833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pt,-.3pt" to="288.1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" strokecolor="black [3200]">
                <v:stroke joinstyle="miter"/>
              </v:line>
            </w:pict>
          </mc:Fallback>
        </mc:AlternateContent>
      </w:r>
      <w:r w:rsidR="00BE029F">
        <w:rPr>
          <w:rFonts w:ascii="Times New Roman" w:eastAsia="宋体" w:hAnsi="Times New Roman" w:cs="Times New Roman" w:hint="eastAsia"/>
          <w:sz w:val="24"/>
        </w:rPr>
        <w:t>制成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    </w:t>
      </w:r>
      <w:r w:rsidR="00BE029F">
        <w:rPr>
          <w:rFonts w:ascii="Times New Roman" w:eastAsia="宋体" w:hAnsi="Times New Roman" w:cs="Times New Roman" w:hint="eastAsia"/>
          <w:sz w:val="24"/>
        </w:rPr>
        <w:t>1000ml</w:t>
      </w:r>
    </w:p>
    <w:p w14:paraId="6C9D3293" w14:textId="4F87E92D" w:rsidR="00E209C4" w:rsidRDefault="00E209C4" w:rsidP="00BD55B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【</w:t>
      </w:r>
      <w:r w:rsidRPr="00E209C4">
        <w:rPr>
          <w:rFonts w:ascii="黑体" w:eastAsia="黑体" w:hAnsi="黑体" w:cs="Times New Roman" w:hint="eastAsia"/>
          <w:sz w:val="24"/>
        </w:rPr>
        <w:t>制法</w:t>
      </w:r>
      <w:r>
        <w:rPr>
          <w:rFonts w:ascii="Times New Roman" w:eastAsia="宋体" w:hAnsi="Times New Roman" w:cs="Times New Roman" w:hint="eastAsia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Style w:val="fontstyle01"/>
          <w:rFonts w:hint="default"/>
        </w:rPr>
        <w:t>称取硼酸溶于热的纯化水中（约</w:t>
      </w:r>
      <w:r w:rsidR="00DE7DFF">
        <w:rPr>
          <w:rStyle w:val="fontstyle21"/>
        </w:rPr>
        <w:t>300m</w:t>
      </w:r>
      <w:r w:rsidR="00DE7DFF">
        <w:rPr>
          <w:rStyle w:val="fontstyle21"/>
          <w:rFonts w:hint="eastAsia"/>
        </w:rPr>
        <w:t>l</w:t>
      </w:r>
      <w:r>
        <w:rPr>
          <w:rStyle w:val="fontstyle01"/>
          <w:rFonts w:hint="default"/>
        </w:rPr>
        <w:t>），待放凉后，与处方量的甘油、乙醇混合，然后用纯化水补充体积至全量，搅匀，分装于</w:t>
      </w:r>
      <w:r w:rsidR="00DE7DFF">
        <w:rPr>
          <w:rStyle w:val="fontstyle21"/>
        </w:rPr>
        <w:t>10m</w:t>
      </w:r>
      <w:r w:rsidR="00DE7DFF">
        <w:rPr>
          <w:rStyle w:val="fontstyle21"/>
          <w:rFonts w:hint="eastAsia"/>
        </w:rPr>
        <w:t>l</w:t>
      </w:r>
      <w:r>
        <w:rPr>
          <w:rStyle w:val="fontstyle01"/>
          <w:rFonts w:hint="default"/>
        </w:rPr>
        <w:t>滴剂瓶内，封口，即得。</w:t>
      </w:r>
    </w:p>
    <w:p w14:paraId="1B2FB2E6" w14:textId="77777777" w:rsidR="008B2D78" w:rsidRDefault="00BE029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本品为无色澄明液体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有醇臭。</w:t>
      </w:r>
    </w:p>
    <w:p w14:paraId="18618E07" w14:textId="2C094368" w:rsidR="008B2D78" w:rsidRDefault="00BE029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取本品滴于姜黄试纸上，加稀盐酸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滴，干后试纸显红棕色，在氨试液瓶口上熏之，变为绿黑色。</w:t>
      </w:r>
    </w:p>
    <w:p w14:paraId="63812FEB" w14:textId="77777777" w:rsidR="008B2D78" w:rsidRDefault="00BE029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应</w:t>
      </w:r>
      <w:proofErr w:type="gramStart"/>
      <w:r>
        <w:rPr>
          <w:rFonts w:ascii="Times New Roman" w:hAnsi="宋体"/>
          <w:color w:val="000000"/>
          <w:sz w:val="24"/>
        </w:rPr>
        <w:t>符合</w:t>
      </w:r>
      <w:r>
        <w:rPr>
          <w:rFonts w:ascii="Times New Roman" w:hAnsi="宋体" w:hint="eastAsia"/>
          <w:color w:val="000000"/>
          <w:sz w:val="24"/>
        </w:rPr>
        <w:t>耳用制剂</w:t>
      </w:r>
      <w:proofErr w:type="gramEnd"/>
      <w:r>
        <w:rPr>
          <w:rFonts w:ascii="Times New Roman" w:hAnsi="宋体"/>
          <w:color w:val="000000"/>
          <w:sz w:val="24"/>
        </w:rPr>
        <w:t>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</w:t>
      </w:r>
      <w:r>
        <w:rPr>
          <w:rFonts w:ascii="Times New Roman" w:hAnsi="Times New Roman" w:hint="eastAsia"/>
          <w:color w:val="000000"/>
          <w:sz w:val="24"/>
        </w:rPr>
        <w:t>26</w:t>
      </w:r>
      <w:r>
        <w:rPr>
          <w:rFonts w:ascii="Times New Roman" w:hAnsi="宋体"/>
          <w:color w:val="000000"/>
          <w:sz w:val="24"/>
        </w:rPr>
        <w:t>）。</w:t>
      </w:r>
    </w:p>
    <w:p w14:paraId="29B5067C" w14:textId="28BC3198" w:rsidR="008B2D78" w:rsidRDefault="00BE029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【含量测定】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精密量取本品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，加纯化水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，中性甘油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，加酚酞指示液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滴，用氢氧化钠滴定液（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/>
          <w:sz w:val="24"/>
        </w:rPr>
        <w:t>）滴定至淡红色。每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氢氧化钠液（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/>
          <w:sz w:val="24"/>
        </w:rPr>
        <w:t>）相当于</w:t>
      </w:r>
      <w:r>
        <w:rPr>
          <w:rFonts w:ascii="Times New Roman" w:eastAsia="宋体" w:hAnsi="Times New Roman" w:cs="Times New Roman"/>
          <w:sz w:val="24"/>
        </w:rPr>
        <w:t>6</w:t>
      </w:r>
      <w:r w:rsidR="00910EB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184</w:t>
      </w:r>
      <w:r w:rsidR="00910EB7">
        <w:rPr>
          <w:rFonts w:ascii="Times New Roman" w:eastAsia="宋体" w:hAnsi="Times New Roman" w:cs="Times New Roman" w:hint="eastAsia"/>
          <w:sz w:val="24"/>
        </w:rPr>
        <w:t>m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的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</w:rPr>
        <w:t>H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  <w:vertAlign w:val="subscript"/>
        </w:rPr>
        <w:t>3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</w:rPr>
        <w:t>BO</w:t>
      </w:r>
      <w:r w:rsidR="00910EB7" w:rsidRPr="00910EB7">
        <w:rPr>
          <w:rStyle w:val="textlfule"/>
          <w:rFonts w:ascii="Times New Roman" w:hAnsi="Times New Roman" w:cs="Times New Roman"/>
          <w:color w:val="333333"/>
          <w:sz w:val="24"/>
          <w:shd w:val="clear" w:color="auto" w:fill="FFFFFF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。</w:t>
      </w:r>
    </w:p>
    <w:p w14:paraId="41D1B345" w14:textId="4BED989E" w:rsidR="00E209C4" w:rsidRDefault="00E209C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【</w:t>
      </w:r>
      <w:r w:rsidRPr="00E209C4">
        <w:rPr>
          <w:rFonts w:ascii="黑体" w:eastAsia="黑体" w:hAnsi="黑体" w:cs="Times New Roman" w:hint="eastAsia"/>
          <w:sz w:val="24"/>
        </w:rPr>
        <w:t>作用</w:t>
      </w:r>
      <w:r w:rsidR="00DE7DFF">
        <w:rPr>
          <w:rFonts w:ascii="黑体" w:eastAsia="黑体" w:hAnsi="黑体" w:cs="Times New Roman" w:hint="eastAsia"/>
          <w:sz w:val="24"/>
        </w:rPr>
        <w:t>与</w:t>
      </w:r>
      <w:r w:rsidRPr="00E209C4">
        <w:rPr>
          <w:rFonts w:ascii="黑体" w:eastAsia="黑体" w:hAnsi="黑体" w:cs="Times New Roman" w:hint="eastAsia"/>
          <w:sz w:val="24"/>
        </w:rPr>
        <w:t>用途</w:t>
      </w:r>
      <w:r>
        <w:rPr>
          <w:rFonts w:ascii="Times New Roman" w:eastAsia="宋体" w:hAnsi="Times New Roman" w:cs="Times New Roman" w:hint="eastAsia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Style w:val="fontstyle01"/>
          <w:rFonts w:hint="default"/>
        </w:rPr>
        <w:t>有消炎、收敛、止痒作用。用于慢性化脓性中耳炎。</w:t>
      </w:r>
    </w:p>
    <w:p w14:paraId="04CA2514" w14:textId="2FFF0B5D" w:rsidR="00E209C4" w:rsidRPr="00E209C4" w:rsidRDefault="00E209C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 w:rsidRPr="00E209C4">
        <w:rPr>
          <w:rFonts w:ascii="黑体" w:eastAsia="黑体" w:hAnsi="黑体" w:cs="Times New Roman"/>
          <w:sz w:val="24"/>
        </w:rPr>
        <w:t>用法与用量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 w:rsidRPr="00E209C4">
        <w:rPr>
          <w:rFonts w:ascii="宋体" w:eastAsia="宋体" w:hAnsi="宋体"/>
          <w:color w:val="000000"/>
          <w:sz w:val="24"/>
        </w:rPr>
        <w:t>外用滴耳，每日</w:t>
      </w:r>
      <w:r>
        <w:rPr>
          <w:rFonts w:ascii="TimesNewRomanPSMT" w:hAnsi="TimesNewRomanPSMT"/>
          <w:color w:val="000000"/>
          <w:sz w:val="24"/>
        </w:rPr>
        <w:t>3</w:t>
      </w:r>
      <w:r w:rsidRPr="00E209C4">
        <w:rPr>
          <w:rFonts w:ascii="宋体" w:eastAsia="宋体" w:hAnsi="宋体"/>
          <w:color w:val="000000"/>
          <w:sz w:val="24"/>
        </w:rPr>
        <w:t>次，每次</w:t>
      </w:r>
      <w:r>
        <w:rPr>
          <w:rFonts w:ascii="TimesNewRomanPSMT" w:hAnsi="TimesNewRomanPSMT"/>
          <w:color w:val="000000"/>
          <w:sz w:val="24"/>
        </w:rPr>
        <w:t>2</w:t>
      </w:r>
      <w:r w:rsidRPr="00E209C4">
        <w:rPr>
          <w:rFonts w:ascii="TimesNewRomanPSMT" w:hAnsi="TimesNewRomanPSMT" w:hint="eastAsia"/>
          <w:color w:val="000000"/>
          <w:sz w:val="24"/>
        </w:rPr>
        <w:t>～</w:t>
      </w:r>
      <w:r>
        <w:rPr>
          <w:rFonts w:ascii="TimesNewRomanPSMT" w:hAnsi="TimesNewRomanPSMT"/>
          <w:color w:val="000000"/>
          <w:sz w:val="24"/>
        </w:rPr>
        <w:t>3</w:t>
      </w:r>
      <w:r w:rsidRPr="00E209C4">
        <w:rPr>
          <w:rFonts w:ascii="宋体" w:eastAsia="宋体" w:hAnsi="宋体"/>
          <w:color w:val="000000"/>
          <w:sz w:val="24"/>
        </w:rPr>
        <w:t>滴。</w:t>
      </w:r>
    </w:p>
    <w:p w14:paraId="4AF9721A" w14:textId="06FEBD6B" w:rsidR="008B2D78" w:rsidRDefault="00BE029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10ml</w:t>
      </w:r>
      <w:r w:rsidR="005F5EA0">
        <w:rPr>
          <w:rFonts w:ascii="Times New Roman" w:eastAsia="宋体" w:hAnsi="Times New Roman" w:cs="Times New Roman" w:hint="eastAsia"/>
          <w:sz w:val="24"/>
        </w:rPr>
        <w:t>:0.1g</w:t>
      </w:r>
    </w:p>
    <w:p w14:paraId="1E67031B" w14:textId="77777777" w:rsidR="000A5FC9" w:rsidRDefault="00E209C4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【</w:t>
      </w:r>
      <w:r w:rsidRPr="00E209C4">
        <w:rPr>
          <w:rFonts w:ascii="黑体" w:eastAsia="黑体" w:hAnsi="黑体" w:cs="Times New Roman" w:hint="eastAsia"/>
          <w:sz w:val="24"/>
        </w:rPr>
        <w:t>注意</w:t>
      </w:r>
      <w:r>
        <w:rPr>
          <w:rFonts w:ascii="Times New Roman" w:eastAsia="宋体" w:hAnsi="Times New Roman" w:cs="Times New Roman" w:hint="eastAsia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 w:rsidRPr="00E209C4">
        <w:rPr>
          <w:rFonts w:ascii="Times New Roman" w:eastAsia="宋体" w:hAnsi="Times New Roman" w:cs="Times New Roman" w:hint="eastAsia"/>
          <w:sz w:val="24"/>
        </w:rPr>
        <w:t xml:space="preserve"> </w:t>
      </w:r>
      <w:r w:rsidR="000A5FC9">
        <w:rPr>
          <w:rFonts w:ascii="TimesNewRomanPSMT" w:hAnsi="TimesNewRomanPSMT"/>
          <w:color w:val="000000"/>
          <w:sz w:val="24"/>
        </w:rPr>
        <w:t>1.</w:t>
      </w:r>
      <w:r w:rsidR="000A5FC9" w:rsidRPr="000A5FC9">
        <w:rPr>
          <w:rFonts w:hint="eastAsia"/>
          <w:color w:val="000000"/>
          <w:sz w:val="24"/>
        </w:rPr>
        <w:t>如耳内分泌物多时，应先清除，再滴入本品。</w:t>
      </w:r>
    </w:p>
    <w:p w14:paraId="602B5B18" w14:textId="77777777" w:rsidR="000A5FC9" w:rsidRDefault="000A5FC9" w:rsidP="00DE7DFF">
      <w:pPr>
        <w:spacing w:line="360" w:lineRule="auto"/>
        <w:ind w:firstLineChars="236" w:firstLine="566"/>
        <w:rPr>
          <w:rFonts w:ascii="TimesNewRomanPSMT" w:hAnsi="TimesNewRomanPSMT" w:hint="eastAsia"/>
          <w:color w:val="000000"/>
          <w:sz w:val="24"/>
        </w:rPr>
      </w:pPr>
      <w:r>
        <w:rPr>
          <w:rFonts w:ascii="TimesNewRomanPSMT" w:hAnsi="TimesNewRomanPSMT"/>
          <w:color w:val="000000"/>
          <w:sz w:val="24"/>
        </w:rPr>
        <w:t>2.</w:t>
      </w:r>
      <w:r w:rsidRPr="000A5FC9">
        <w:rPr>
          <w:rFonts w:hint="eastAsia"/>
          <w:color w:val="000000"/>
          <w:sz w:val="24"/>
        </w:rPr>
        <w:t>本品使用后应拧紧瓶盖，防止污染。</w:t>
      </w:r>
    </w:p>
    <w:p w14:paraId="40203870" w14:textId="77777777" w:rsidR="000A5FC9" w:rsidRDefault="000A5FC9" w:rsidP="00DE7DFF">
      <w:pPr>
        <w:spacing w:line="360" w:lineRule="auto"/>
        <w:ind w:firstLineChars="236" w:firstLine="566"/>
        <w:rPr>
          <w:rFonts w:ascii="TimesNewRomanPSMT" w:hAnsi="TimesNewRomanPSMT" w:hint="eastAsia"/>
          <w:color w:val="000000"/>
          <w:sz w:val="24"/>
        </w:rPr>
      </w:pPr>
      <w:r>
        <w:rPr>
          <w:rFonts w:ascii="TimesNewRomanPSMT" w:hAnsi="TimesNewRomanPSMT"/>
          <w:color w:val="000000"/>
          <w:sz w:val="24"/>
        </w:rPr>
        <w:t>3.</w:t>
      </w:r>
      <w:r w:rsidRPr="000A5FC9">
        <w:rPr>
          <w:rFonts w:hint="eastAsia"/>
          <w:color w:val="000000"/>
          <w:sz w:val="24"/>
        </w:rPr>
        <w:t>如果耳内有发炎引起的伤口，</w:t>
      </w:r>
      <w:proofErr w:type="gramStart"/>
      <w:r w:rsidRPr="000A5FC9">
        <w:rPr>
          <w:rFonts w:hint="eastAsia"/>
          <w:color w:val="000000"/>
          <w:sz w:val="24"/>
        </w:rPr>
        <w:t>刚滴入时</w:t>
      </w:r>
      <w:proofErr w:type="gramEnd"/>
      <w:r w:rsidRPr="000A5FC9">
        <w:rPr>
          <w:rFonts w:hint="eastAsia"/>
          <w:color w:val="000000"/>
          <w:sz w:val="24"/>
        </w:rPr>
        <w:t>有疼痛感，稍后会消失，属正常反应。</w:t>
      </w:r>
    </w:p>
    <w:p w14:paraId="737BA9C8" w14:textId="77777777" w:rsidR="000A5FC9" w:rsidRDefault="000A5FC9" w:rsidP="00DE7DFF">
      <w:pPr>
        <w:spacing w:line="360" w:lineRule="auto"/>
        <w:ind w:firstLineChars="236" w:firstLine="566"/>
        <w:rPr>
          <w:rFonts w:ascii="TimesNewRomanPSMT" w:hAnsi="TimesNewRomanPSMT" w:hint="eastAsia"/>
          <w:color w:val="000000"/>
          <w:sz w:val="24"/>
        </w:rPr>
      </w:pPr>
      <w:r>
        <w:rPr>
          <w:rFonts w:ascii="TimesNewRomanPSMT" w:hAnsi="TimesNewRomanPSMT"/>
          <w:color w:val="000000"/>
          <w:sz w:val="24"/>
        </w:rPr>
        <w:t>4.</w:t>
      </w:r>
      <w:r w:rsidRPr="000A5FC9">
        <w:rPr>
          <w:rFonts w:hint="eastAsia"/>
          <w:color w:val="000000"/>
          <w:sz w:val="24"/>
        </w:rPr>
        <w:t>儿童</w:t>
      </w:r>
      <w:proofErr w:type="gramStart"/>
      <w:r w:rsidRPr="000A5FC9">
        <w:rPr>
          <w:rFonts w:hint="eastAsia"/>
          <w:color w:val="000000"/>
          <w:sz w:val="24"/>
        </w:rPr>
        <w:t>使用请</w:t>
      </w:r>
      <w:proofErr w:type="gramEnd"/>
      <w:r w:rsidRPr="000A5FC9">
        <w:rPr>
          <w:rFonts w:hint="eastAsia"/>
          <w:color w:val="000000"/>
          <w:sz w:val="24"/>
        </w:rPr>
        <w:t>咨询医师，在成人监护下使用。</w:t>
      </w:r>
    </w:p>
    <w:p w14:paraId="0FAE798A" w14:textId="11099182" w:rsidR="00E209C4" w:rsidRPr="000A5FC9" w:rsidRDefault="000A5FC9" w:rsidP="00DE7DFF">
      <w:pPr>
        <w:spacing w:line="360" w:lineRule="auto"/>
        <w:ind w:firstLineChars="236" w:firstLine="566"/>
        <w:rPr>
          <w:rFonts w:ascii="Times New Roman" w:eastAsia="宋体" w:hAnsi="Times New Roman" w:cs="Times New Roman"/>
          <w:sz w:val="24"/>
        </w:rPr>
      </w:pPr>
      <w:r>
        <w:rPr>
          <w:rFonts w:ascii="TimesNewRomanPSMT" w:hAnsi="TimesNewRomanPSMT"/>
          <w:color w:val="000000"/>
          <w:sz w:val="24"/>
        </w:rPr>
        <w:t>5.</w:t>
      </w:r>
      <w:r w:rsidRPr="000A5FC9">
        <w:rPr>
          <w:rFonts w:hint="eastAsia"/>
          <w:color w:val="000000"/>
          <w:sz w:val="24"/>
        </w:rPr>
        <w:t>请将本品置于儿童不能接触到的地方，以免引起误服、误用。</w:t>
      </w:r>
    </w:p>
    <w:p w14:paraId="072574D6" w14:textId="77F3DD11" w:rsidR="008B2D78" w:rsidRPr="000B6D59" w:rsidRDefault="00BE029F" w:rsidP="000B6D5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【贮藏】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密闭，常温下保存。</w:t>
      </w:r>
    </w:p>
    <w:sectPr w:rsidR="008B2D78" w:rsidRPr="000B6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2EB06" w14:textId="77777777" w:rsidR="00762A95" w:rsidRDefault="00762A95" w:rsidP="00D16A29">
      <w:r>
        <w:separator/>
      </w:r>
    </w:p>
  </w:endnote>
  <w:endnote w:type="continuationSeparator" w:id="0">
    <w:p w14:paraId="6E2E4456" w14:textId="77777777" w:rsidR="00762A95" w:rsidRDefault="00762A95" w:rsidP="00D1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D7C0C" w14:textId="77777777" w:rsidR="00762A95" w:rsidRDefault="00762A95" w:rsidP="00D16A29">
      <w:r>
        <w:separator/>
      </w:r>
    </w:p>
  </w:footnote>
  <w:footnote w:type="continuationSeparator" w:id="0">
    <w:p w14:paraId="26F5B9A9" w14:textId="77777777" w:rsidR="00762A95" w:rsidRDefault="00762A95" w:rsidP="00D16A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D5175"/>
    <w:rsid w:val="000A5FC9"/>
    <w:rsid w:val="000B6D59"/>
    <w:rsid w:val="000C7D2A"/>
    <w:rsid w:val="00133531"/>
    <w:rsid w:val="00172142"/>
    <w:rsid w:val="00271E30"/>
    <w:rsid w:val="003C23ED"/>
    <w:rsid w:val="00475791"/>
    <w:rsid w:val="005F5EA0"/>
    <w:rsid w:val="00762A95"/>
    <w:rsid w:val="008228DC"/>
    <w:rsid w:val="00862FE7"/>
    <w:rsid w:val="00880A06"/>
    <w:rsid w:val="008B2D78"/>
    <w:rsid w:val="00910EB7"/>
    <w:rsid w:val="009C3506"/>
    <w:rsid w:val="00A06C1A"/>
    <w:rsid w:val="00A11818"/>
    <w:rsid w:val="00A41D31"/>
    <w:rsid w:val="00BD55BD"/>
    <w:rsid w:val="00BE029F"/>
    <w:rsid w:val="00D16A29"/>
    <w:rsid w:val="00DE7DFF"/>
    <w:rsid w:val="00E209C4"/>
    <w:rsid w:val="5CDD5175"/>
    <w:rsid w:val="63F0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209C4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209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textlfule">
    <w:name w:val="text_lfule"/>
    <w:basedOn w:val="a0"/>
    <w:rsid w:val="00910EB7"/>
  </w:style>
  <w:style w:type="paragraph" w:styleId="a3">
    <w:name w:val="header"/>
    <w:basedOn w:val="a"/>
    <w:link w:val="Char"/>
    <w:rsid w:val="00D16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16A29"/>
    <w:rPr>
      <w:kern w:val="2"/>
      <w:sz w:val="18"/>
      <w:szCs w:val="18"/>
    </w:rPr>
  </w:style>
  <w:style w:type="paragraph" w:styleId="a4">
    <w:name w:val="footer"/>
    <w:basedOn w:val="a"/>
    <w:link w:val="Char0"/>
    <w:rsid w:val="00D16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16A2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209C4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209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textlfule">
    <w:name w:val="text_lfule"/>
    <w:basedOn w:val="a0"/>
    <w:rsid w:val="00910EB7"/>
  </w:style>
  <w:style w:type="paragraph" w:styleId="a3">
    <w:name w:val="header"/>
    <w:basedOn w:val="a"/>
    <w:link w:val="Char"/>
    <w:rsid w:val="00D16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16A29"/>
    <w:rPr>
      <w:kern w:val="2"/>
      <w:sz w:val="18"/>
      <w:szCs w:val="18"/>
    </w:rPr>
  </w:style>
  <w:style w:type="paragraph" w:styleId="a4">
    <w:name w:val="footer"/>
    <w:basedOn w:val="a"/>
    <w:link w:val="Char0"/>
    <w:rsid w:val="00D16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16A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25</cp:revision>
  <cp:lastPrinted>2025-04-25T08:56:00Z</cp:lastPrinted>
  <dcterms:created xsi:type="dcterms:W3CDTF">2025-02-10T08:54:00Z</dcterms:created>
  <dcterms:modified xsi:type="dcterms:W3CDTF">2025-07-08T09:01:00Z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4CC82BAC1C764018854AE3AC57807E4C_11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