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51" w:firstLine="426"/>
        <w:jc w:val="center"/>
        <w:rPr>
          <w:rFonts w:ascii="黑体" w:eastAsia="黑体" w:hAnsi="黑体" w:cs="Times New Roman"/>
          <w:color w:val="000000"/>
          <w:sz w:val="28"/>
          <w:szCs w:val="28"/>
        </w:rPr>
      </w:pPr>
      <w:r>
        <w:rPr>
          <w:rFonts w:ascii="黑体" w:eastAsia="黑体" w:hAnsi="黑体" w:cs="Times New Roman"/>
          <w:color w:val="000000"/>
          <w:spacing w:val="2"/>
          <w:sz w:val="28"/>
          <w:szCs w:val="28"/>
        </w:rPr>
        <w:t>氯化</w:t>
      </w:r>
      <w:r>
        <w:rPr>
          <w:rFonts w:ascii="黑体" w:eastAsia="黑体" w:hAnsi="黑体" w:cs="Times New Roman"/>
          <w:color w:val="000000"/>
          <w:sz w:val="28"/>
          <w:szCs w:val="28"/>
        </w:rPr>
        <w:t>钾</w:t>
      </w:r>
      <w:r w:rsidR="00AE3A72">
        <w:rPr>
          <w:rFonts w:ascii="黑体" w:eastAsia="黑体" w:hAnsi="黑体" w:cs="Times New Roman" w:hint="eastAsia"/>
          <w:color w:val="000000"/>
          <w:spacing w:val="2"/>
          <w:sz w:val="28"/>
          <w:szCs w:val="28"/>
        </w:rPr>
        <w:t>糖浆</w:t>
      </w:r>
      <w:r>
        <w:rPr>
          <w:rFonts w:ascii="黑体" w:eastAsia="黑体" w:hAnsi="黑体" w:cs="Times New Roman"/>
          <w:color w:val="000000"/>
          <w:sz w:val="28"/>
          <w:szCs w:val="28"/>
        </w:rPr>
        <w:t>剂</w:t>
      </w:r>
    </w:p>
    <w:p w:rsidR="00AE3A72" w:rsidRDefault="00AE3A72" w:rsidP="00AE3A72">
      <w:pPr>
        <w:widowControl/>
        <w:autoSpaceDE w:val="0"/>
        <w:autoSpaceDN w:val="0"/>
        <w:spacing w:line="360" w:lineRule="auto"/>
        <w:ind w:rightChars="175" w:right="368" w:firstLineChars="151" w:firstLine="362"/>
        <w:jc w:val="center"/>
        <w:rPr>
          <w:rFonts w:ascii="Times New Roman" w:eastAsia="黑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color w:val="000000"/>
          <w:sz w:val="24"/>
        </w:rPr>
        <w:t>L</w:t>
      </w:r>
      <w:bookmarkStart w:id="0" w:name="OLE_LINK1"/>
      <w:r>
        <w:rPr>
          <w:rFonts w:ascii="Times New Roman" w:eastAsia="宋体" w:hAnsi="Times New Roman" w:cs="Times New Roman"/>
          <w:color w:val="000000"/>
          <w:sz w:val="24"/>
        </w:rPr>
        <w:t>ü</w:t>
      </w:r>
      <w:bookmarkEnd w:id="0"/>
      <w:r>
        <w:rPr>
          <w:rFonts w:ascii="Times New Roman" w:eastAsia="宋体" w:hAnsi="Times New Roman" w:cs="Times New Roman"/>
          <w:color w:val="000000"/>
          <w:sz w:val="24"/>
        </w:rPr>
        <w:t>huajia</w:t>
      </w:r>
      <w:proofErr w:type="spellEnd"/>
      <w:r>
        <w:rPr>
          <w:rFonts w:ascii="Times New Roman" w:eastAsia="黑体" w:hAnsi="Times New Roman" w:cs="Times New Roman" w:hint="eastAsia"/>
          <w:sz w:val="24"/>
        </w:rPr>
        <w:t xml:space="preserve"> </w:t>
      </w:r>
      <w:proofErr w:type="spellStart"/>
      <w:r>
        <w:rPr>
          <w:rFonts w:ascii="Times New Roman" w:eastAsia="黑体" w:hAnsi="Times New Roman" w:cs="Times New Roman" w:hint="eastAsia"/>
          <w:sz w:val="24"/>
        </w:rPr>
        <w:t>Tangjiang</w:t>
      </w:r>
      <w:r>
        <w:rPr>
          <w:rFonts w:ascii="Times New Roman" w:eastAsia="黑体" w:hAnsi="Times New Roman" w:cs="Times New Roman" w:hint="eastAsia"/>
          <w:sz w:val="24"/>
        </w:rPr>
        <w:t>j</w:t>
      </w:r>
      <w:r>
        <w:rPr>
          <w:rFonts w:ascii="Times New Roman" w:eastAsia="黑体" w:hAnsi="Times New Roman" w:cs="Times New Roman" w:hint="eastAsia"/>
          <w:sz w:val="24"/>
        </w:rPr>
        <w:t>i</w:t>
      </w:r>
      <w:proofErr w:type="spellEnd"/>
    </w:p>
    <w:p w:rsidR="00984785" w:rsidRDefault="00AE3A72" w:rsidP="00AE3A72">
      <w:pPr>
        <w:widowControl/>
        <w:autoSpaceDE w:val="0"/>
        <w:autoSpaceDN w:val="0"/>
        <w:spacing w:line="360" w:lineRule="auto"/>
        <w:ind w:rightChars="175" w:right="368" w:firstLineChars="151" w:firstLine="364"/>
        <w:jc w:val="center"/>
        <w:rPr>
          <w:rFonts w:ascii="Times New Roman" w:eastAsia="黑体" w:hAnsi="Times New Roman" w:cs="Times New Roman"/>
          <w:b/>
          <w:sz w:val="24"/>
        </w:rPr>
      </w:pPr>
      <w:r>
        <w:rPr>
          <w:rFonts w:ascii="Times New Roman" w:eastAsia="黑体" w:hAnsi="Times New Roman" w:cs="Times New Roman" w:hint="eastAsia"/>
          <w:b/>
          <w:sz w:val="24"/>
        </w:rPr>
        <w:t>Potassium chloride syrup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7" w:firstLine="425"/>
        <w:rPr>
          <w:rFonts w:ascii="Times New Roman" w:eastAsia="宋体" w:hAnsi="宋体" w:cs="Times New Roman"/>
          <w:color w:val="000000"/>
          <w:sz w:val="24"/>
        </w:rPr>
      </w:pPr>
      <w:r>
        <w:rPr>
          <w:rFonts w:ascii="Times New Roman" w:eastAsia="宋体" w:hAnsi="宋体" w:cs="Times New Roman"/>
          <w:color w:val="000000"/>
          <w:sz w:val="24"/>
        </w:rPr>
        <w:t>本品含氯化钾（</w:t>
      </w:r>
      <w:proofErr w:type="spellStart"/>
      <w:r>
        <w:rPr>
          <w:rFonts w:ascii="Times New Roman" w:eastAsia="宋体" w:hAnsi="宋体" w:cs="Times New Roman" w:hint="eastAsia"/>
          <w:color w:val="000000"/>
          <w:sz w:val="24"/>
        </w:rPr>
        <w:t>KCl</w:t>
      </w:r>
      <w:proofErr w:type="spellEnd"/>
      <w:r>
        <w:rPr>
          <w:rFonts w:ascii="Times New Roman" w:eastAsia="宋体" w:hAnsi="宋体" w:cs="Times New Roman"/>
          <w:color w:val="000000"/>
          <w:sz w:val="24"/>
        </w:rPr>
        <w:t>）应为</w:t>
      </w:r>
      <w:r>
        <w:rPr>
          <w:rFonts w:ascii="Times New Roman" w:eastAsia="宋体" w:hAnsi="Times New Roman" w:cs="Times New Roman"/>
          <w:color w:val="000000"/>
          <w:sz w:val="24"/>
        </w:rPr>
        <w:t>9.5%</w:t>
      </w:r>
      <w:r>
        <w:rPr>
          <w:rFonts w:ascii="Times New Roman" w:eastAsia="宋体" w:hAnsi="宋体" w:cs="Times New Roman"/>
          <w:color w:val="000000"/>
          <w:sz w:val="24"/>
        </w:rPr>
        <w:t>～</w:t>
      </w:r>
      <w:r>
        <w:rPr>
          <w:rFonts w:ascii="Times New Roman" w:eastAsia="宋体" w:hAnsi="Times New Roman" w:cs="Times New Roman"/>
          <w:color w:val="000000"/>
          <w:sz w:val="24"/>
        </w:rPr>
        <w:t>10.5%</w:t>
      </w:r>
      <w:r>
        <w:rPr>
          <w:rFonts w:ascii="宋体" w:eastAsia="宋体" w:hAnsi="宋体" w:cs="Times New Roman"/>
          <w:color w:val="000000"/>
          <w:sz w:val="24"/>
        </w:rPr>
        <w:t>(</w:t>
      </w:r>
      <w:r>
        <w:rPr>
          <w:rFonts w:ascii="Times New Roman" w:eastAsia="宋体" w:hAnsi="Times New Roman" w:cs="Times New Roman"/>
          <w:color w:val="000000"/>
          <w:sz w:val="24"/>
        </w:rPr>
        <w:t>g/ml</w:t>
      </w:r>
      <w:r>
        <w:rPr>
          <w:rFonts w:ascii="宋体" w:eastAsia="宋体" w:hAnsi="宋体" w:cs="Times New Roman"/>
          <w:color w:val="000000"/>
          <w:sz w:val="24"/>
        </w:rPr>
        <w:t>)</w:t>
      </w:r>
      <w:r>
        <w:rPr>
          <w:rFonts w:ascii="Times New Roman" w:eastAsia="宋体" w:hAnsi="宋体" w:cs="Times New Roman"/>
          <w:color w:val="000000"/>
          <w:sz w:val="24"/>
        </w:rPr>
        <w:t>。</w:t>
      </w:r>
    </w:p>
    <w:p w:rsidR="00984785" w:rsidRDefault="00984785">
      <w:pPr>
        <w:widowControl/>
        <w:autoSpaceDE w:val="0"/>
        <w:autoSpaceDN w:val="0"/>
        <w:spacing w:line="360" w:lineRule="auto"/>
        <w:ind w:rightChars="175" w:right="368" w:firstLineChars="200" w:firstLine="480"/>
        <w:rPr>
          <w:rFonts w:ascii="Times New Roman" w:hAnsi="Times New Roman" w:cs="Times New Roman"/>
          <w:sz w:val="24"/>
        </w:rPr>
        <w:sectPr w:rsidR="00984785">
          <w:pgSz w:w="11906" w:h="16838"/>
          <w:pgMar w:top="1440" w:right="1800" w:bottom="1440" w:left="1800" w:header="720" w:footer="720" w:gutter="0"/>
          <w:cols w:space="720" w:equalWidth="0">
            <w:col w:w="8666"/>
          </w:cols>
          <w:docGrid w:linePitch="360"/>
        </w:sectPr>
      </w:pPr>
      <w:bookmarkStart w:id="1" w:name="_GoBack"/>
      <w:bookmarkEnd w:id="1"/>
    </w:p>
    <w:p w:rsidR="002723A1" w:rsidRDefault="002B31BE" w:rsidP="002723A1">
      <w:pPr>
        <w:widowControl/>
        <w:autoSpaceDE w:val="0"/>
        <w:autoSpaceDN w:val="0"/>
        <w:spacing w:line="360" w:lineRule="auto"/>
        <w:ind w:leftChars="228" w:left="959" w:rightChars="175" w:right="368" w:hangingChars="200" w:hanging="480"/>
        <w:jc w:val="left"/>
        <w:rPr>
          <w:rFonts w:ascii="Times New Roman" w:hAnsi="Times New Roman" w:cs="Times New Roman"/>
          <w:sz w:val="24"/>
        </w:rPr>
        <w:sectPr w:rsidR="002723A1" w:rsidSect="002723A1">
          <w:type w:val="continuous"/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 w:hint="eastAsia"/>
          <w:sz w:val="24"/>
        </w:rPr>
        <w:lastRenderedPageBreak/>
        <w:t>【</w:t>
      </w:r>
      <w:r>
        <w:rPr>
          <w:rFonts w:ascii="黑体" w:eastAsia="黑体" w:hAnsi="黑体" w:cs="Times New Roman" w:hint="eastAsia"/>
          <w:sz w:val="24"/>
        </w:rPr>
        <w:t>处方</w:t>
      </w:r>
      <w:r>
        <w:rPr>
          <w:rFonts w:ascii="Times New Roman" w:hAnsi="Times New Roman" w:cs="Times New Roman" w:hint="eastAsia"/>
          <w:sz w:val="24"/>
        </w:rPr>
        <w:t>】</w:t>
      </w:r>
      <w:r w:rsidR="002723A1">
        <w:rPr>
          <w:rFonts w:ascii="黑体" w:eastAsia="黑体" w:hAnsi="黑体" w:cs="Times New Roman" w:hint="eastAsia"/>
          <w:color w:val="000000"/>
          <w:spacing w:val="2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</w:rPr>
        <w:t>氯化钾</w:t>
      </w:r>
      <w:r w:rsidR="002723A1">
        <w:rPr>
          <w:rFonts w:ascii="Times New Roman" w:hAnsi="Times New Roman" w:cs="Times New Roman" w:hint="eastAsia"/>
          <w:sz w:val="24"/>
        </w:rPr>
        <w:t xml:space="preserve">     </w:t>
      </w:r>
      <w:r w:rsidR="002723A1">
        <w:rPr>
          <w:rFonts w:ascii="Times New Roman" w:hAnsi="Times New Roman" w:cs="Times New Roman" w:hint="eastAsia"/>
          <w:sz w:val="24"/>
        </w:rPr>
        <w:t xml:space="preserve">     </w:t>
      </w:r>
      <w:r w:rsidR="002723A1">
        <w:rPr>
          <w:rFonts w:ascii="Times New Roman" w:hAnsi="Times New Roman" w:cs="Times New Roman" w:hint="eastAsia"/>
          <w:sz w:val="24"/>
        </w:rPr>
        <w:t xml:space="preserve">                                  </w:t>
      </w:r>
      <w:r>
        <w:rPr>
          <w:rFonts w:ascii="Times New Roman" w:hAnsi="Times New Roman" w:cs="Times New Roman" w:hint="eastAsia"/>
          <w:sz w:val="24"/>
        </w:rPr>
        <w:t>100g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>橙皮</w:t>
      </w:r>
      <w:proofErr w:type="gramStart"/>
      <w:r>
        <w:rPr>
          <w:rFonts w:ascii="Times New Roman" w:hAnsi="Times New Roman" w:cs="Times New Roman" w:hint="eastAsia"/>
          <w:sz w:val="24"/>
        </w:rPr>
        <w:t>酊</w:t>
      </w:r>
      <w:proofErr w:type="gramEnd"/>
      <w:r w:rsidR="002723A1">
        <w:rPr>
          <w:rFonts w:ascii="Times New Roman" w:hAnsi="Times New Roman" w:cs="Times New Roman" w:hint="eastAsia"/>
          <w:sz w:val="24"/>
        </w:rPr>
        <w:t xml:space="preserve">                                            </w:t>
      </w:r>
      <w:r>
        <w:rPr>
          <w:rFonts w:ascii="Times New Roman" w:hAnsi="Times New Roman" w:cs="Times New Roman" w:hint="eastAsia"/>
          <w:sz w:val="24"/>
        </w:rPr>
        <w:t>50ml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单糖浆</w:t>
      </w:r>
      <w:r w:rsidR="002723A1">
        <w:rPr>
          <w:rFonts w:ascii="Times New Roman" w:hAnsi="Times New Roman" w:cs="Times New Roman" w:hint="eastAsia"/>
          <w:sz w:val="24"/>
        </w:rPr>
        <w:t xml:space="preserve">                                            </w:t>
      </w:r>
      <w:r>
        <w:rPr>
          <w:rFonts w:ascii="Times New Roman" w:hAnsi="Times New Roman" w:cs="Times New Roman" w:hint="eastAsia"/>
          <w:sz w:val="24"/>
        </w:rPr>
        <w:t>100ml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苯甲酸</w:t>
      </w:r>
      <w:r w:rsidR="002723A1">
        <w:rPr>
          <w:rFonts w:ascii="Times New Roman" w:hAnsi="Times New Roman" w:cs="Times New Roman" w:hint="eastAsia"/>
          <w:sz w:val="24"/>
        </w:rPr>
        <w:t xml:space="preserve">                                            </w:t>
      </w:r>
      <w:r>
        <w:rPr>
          <w:rFonts w:ascii="Times New Roman" w:hAnsi="Times New Roman" w:cs="Times New Roman" w:hint="eastAsia"/>
          <w:sz w:val="24"/>
        </w:rPr>
        <w:t>0.6g</w:t>
      </w:r>
    </w:p>
    <w:p w:rsidR="00984785" w:rsidRDefault="00984785">
      <w:pPr>
        <w:widowControl/>
        <w:autoSpaceDE w:val="0"/>
        <w:autoSpaceDN w:val="0"/>
        <w:spacing w:line="360" w:lineRule="auto"/>
        <w:ind w:rightChars="175" w:right="368" w:firstLineChars="200" w:firstLine="480"/>
        <w:rPr>
          <w:rFonts w:ascii="Times New Roman" w:hAnsi="Times New Roman" w:cs="Times New Roman"/>
          <w:sz w:val="24"/>
        </w:rPr>
        <w:sectPr w:rsidR="00984785" w:rsidSect="002723A1">
          <w:type w:val="continuous"/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984785" w:rsidRDefault="002B31BE">
      <w:pPr>
        <w:widowControl/>
        <w:autoSpaceDE w:val="0"/>
        <w:autoSpaceDN w:val="0"/>
        <w:spacing w:line="360" w:lineRule="auto"/>
        <w:ind w:rightChars="175" w:right="368" w:firstLineChars="708" w:firstLine="169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CA166" wp14:editId="04989243">
                <wp:simplePos x="0" y="0"/>
                <wp:positionH relativeFrom="column">
                  <wp:posOffset>1039483</wp:posOffset>
                </wp:positionH>
                <wp:positionV relativeFrom="paragraph">
                  <wp:posOffset>242606</wp:posOffset>
                </wp:positionV>
                <wp:extent cx="2872596" cy="635"/>
                <wp:effectExtent l="0" t="0" r="23495" b="3746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596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81.85pt;margin-top:19.1pt;width:226.2pt;height: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"/>
            </w:pict>
          </mc:Fallback>
        </mc:AlternateContent>
      </w:r>
      <w:r>
        <w:rPr>
          <w:rFonts w:ascii="Times New Roman" w:hAnsi="Times New Roman" w:cs="Times New Roman" w:hint="eastAsia"/>
          <w:sz w:val="24"/>
        </w:rPr>
        <w:t>纯化水</w:t>
      </w:r>
      <w:r w:rsidR="002723A1">
        <w:rPr>
          <w:rFonts w:ascii="Times New Roman" w:hAnsi="Times New Roman" w:cs="Times New Roman" w:hint="eastAsia"/>
          <w:sz w:val="24"/>
        </w:rPr>
        <w:t xml:space="preserve">                                            </w:t>
      </w:r>
      <w:r>
        <w:rPr>
          <w:rFonts w:ascii="Times New Roman" w:hAnsi="Times New Roman" w:cs="Times New Roman" w:hint="eastAsia"/>
          <w:sz w:val="24"/>
        </w:rPr>
        <w:t>适量</w:t>
      </w:r>
    </w:p>
    <w:p w:rsidR="002723A1" w:rsidRDefault="002723A1">
      <w:pPr>
        <w:widowControl/>
        <w:autoSpaceDE w:val="0"/>
        <w:autoSpaceDN w:val="0"/>
        <w:spacing w:line="360" w:lineRule="auto"/>
        <w:ind w:rightChars="175" w:right="368" w:firstLineChars="708" w:firstLine="1699"/>
        <w:rPr>
          <w:rFonts w:ascii="Times New Roman" w:hAnsi="Times New Roman" w:cs="Times New Roman"/>
          <w:sz w:val="24"/>
        </w:rPr>
        <w:sectPr w:rsidR="002723A1" w:rsidSect="002723A1">
          <w:type w:val="continuous"/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984785" w:rsidRDefault="002B31BE">
      <w:pPr>
        <w:widowControl/>
        <w:autoSpaceDE w:val="0"/>
        <w:autoSpaceDN w:val="0"/>
        <w:spacing w:line="360" w:lineRule="auto"/>
        <w:ind w:rightChars="175" w:right="368" w:firstLineChars="708" w:firstLine="169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>制成</w:t>
      </w:r>
      <w:r>
        <w:rPr>
          <w:rFonts w:ascii="Times New Roman" w:hAnsi="Times New Roman" w:cs="Times New Roman" w:hint="eastAsia"/>
          <w:sz w:val="24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sz w:val="24"/>
        </w:rPr>
        <w:t>1000ml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【</w:t>
      </w:r>
      <w:r>
        <w:rPr>
          <w:rFonts w:ascii="黑体" w:eastAsia="黑体" w:hAnsi="黑体" w:cs="Times New Roman" w:hint="eastAsia"/>
          <w:sz w:val="24"/>
        </w:rPr>
        <w:t>制法</w:t>
      </w:r>
      <w:r>
        <w:rPr>
          <w:rFonts w:ascii="Times New Roman" w:hAnsi="Times New Roman" w:cs="Times New Roman" w:hint="eastAsia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z w:val="24"/>
        </w:rPr>
        <w:t xml:space="preserve">  </w:t>
      </w:r>
      <w:r>
        <w:rPr>
          <w:rStyle w:val="fontstyle01"/>
          <w:rFonts w:hint="default"/>
        </w:rPr>
        <w:t>称取氯化钾加适量纯化水溶解后，过滤，加入单糖浆混匀，待用。</w:t>
      </w:r>
      <w:proofErr w:type="gramStart"/>
      <w:r>
        <w:rPr>
          <w:rStyle w:val="fontstyle01"/>
          <w:rFonts w:hint="default"/>
        </w:rPr>
        <w:t>另称取</w:t>
      </w:r>
      <w:proofErr w:type="gramEnd"/>
      <w:r>
        <w:rPr>
          <w:rStyle w:val="fontstyle01"/>
          <w:rFonts w:hint="default"/>
        </w:rPr>
        <w:t>处方量的苯甲酸并溶于橙皮</w:t>
      </w:r>
      <w:proofErr w:type="gramStart"/>
      <w:r>
        <w:rPr>
          <w:rStyle w:val="fontstyle01"/>
          <w:rFonts w:hint="default"/>
        </w:rPr>
        <w:t>酊</w:t>
      </w:r>
      <w:proofErr w:type="gramEnd"/>
      <w:r>
        <w:rPr>
          <w:rStyle w:val="fontstyle01"/>
          <w:rFonts w:hint="default"/>
        </w:rPr>
        <w:t>中，待溶解后细流加入前面配制的含有单糖浆的氯化钾溶液中，边加边搅拌。最后加纯化水至全量，即得</w:t>
      </w:r>
      <w:r>
        <w:rPr>
          <w:rStyle w:val="fontstyle01"/>
          <w:rFonts w:hint="default"/>
        </w:rPr>
        <w:t>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pacing w:val="2"/>
          <w:sz w:val="24"/>
        </w:rPr>
        <w:t>性</w:t>
      </w:r>
      <w:r>
        <w:rPr>
          <w:rFonts w:ascii="黑体" w:eastAsia="黑体" w:hAnsi="黑体" w:cs="Times New Roman"/>
          <w:color w:val="000000"/>
          <w:sz w:val="24"/>
        </w:rPr>
        <w:t>状</w:t>
      </w:r>
      <w:r>
        <w:rPr>
          <w:rFonts w:ascii="黑体" w:eastAsia="黑体" w:hAnsi="黑体" w:cs="Times New Roman"/>
          <w:color w:val="000000"/>
          <w:spacing w:val="2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pacing w:val="2"/>
          <w:sz w:val="24"/>
        </w:rPr>
        <w:t xml:space="preserve">  </w:t>
      </w:r>
      <w:r>
        <w:rPr>
          <w:rFonts w:ascii="Times New Roman" w:eastAsia="宋体" w:hAnsi="宋体" w:cs="Times New Roman"/>
          <w:color w:val="000000"/>
          <w:sz w:val="24"/>
        </w:rPr>
        <w:t>本品为微黄棕色液体。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6" w:firstLine="426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color w:val="000000"/>
          <w:spacing w:val="2"/>
          <w:sz w:val="24"/>
        </w:rPr>
        <w:t>【鉴</w:t>
      </w:r>
      <w:r>
        <w:rPr>
          <w:rFonts w:ascii="黑体" w:eastAsia="黑体" w:hAnsi="黑体" w:cs="Times New Roman"/>
          <w:color w:val="000000"/>
          <w:sz w:val="24"/>
        </w:rPr>
        <w:t>别</w:t>
      </w:r>
      <w:r>
        <w:rPr>
          <w:rFonts w:ascii="黑体" w:eastAsia="黑体" w:hAnsi="黑体" w:cs="Times New Roman"/>
          <w:color w:val="000000"/>
          <w:spacing w:val="2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pacing w:val="2"/>
          <w:sz w:val="24"/>
        </w:rPr>
        <w:t xml:space="preserve">  </w:t>
      </w:r>
      <w:r>
        <w:rPr>
          <w:rFonts w:ascii="宋体" w:eastAsia="宋体" w:hAnsi="宋体" w:cs="Times New Roman"/>
          <w:color w:val="000000"/>
          <w:spacing w:val="2"/>
          <w:sz w:val="24"/>
        </w:rPr>
        <w:t>（</w:t>
      </w:r>
      <w:r>
        <w:rPr>
          <w:rFonts w:ascii="Times New Roman" w:eastAsia="黑体" w:hAnsi="Times New Roman" w:cs="Times New Roman"/>
          <w:color w:val="000000"/>
          <w:spacing w:val="2"/>
          <w:sz w:val="24"/>
        </w:rPr>
        <w:t>1</w:t>
      </w:r>
      <w:r>
        <w:rPr>
          <w:rFonts w:ascii="宋体" w:eastAsia="宋体" w:hAnsi="宋体" w:cs="Times New Roman"/>
          <w:color w:val="000000"/>
          <w:spacing w:val="2"/>
          <w:sz w:val="24"/>
        </w:rPr>
        <w:t>）</w:t>
      </w:r>
      <w:r>
        <w:rPr>
          <w:rFonts w:ascii="Times New Roman" w:eastAsia="宋体" w:hAnsi="宋体" w:cs="Times New Roman"/>
          <w:color w:val="000000"/>
          <w:sz w:val="24"/>
        </w:rPr>
        <w:t>取</w:t>
      </w:r>
      <w:r>
        <w:rPr>
          <w:rFonts w:ascii="Times New Roman" w:eastAsia="宋体" w:hAnsi="宋体" w:cs="Times New Roman" w:hint="eastAsia"/>
          <w:color w:val="000000"/>
          <w:spacing w:val="2"/>
          <w:sz w:val="24"/>
        </w:rPr>
        <w:t>本品</w:t>
      </w:r>
      <w:r>
        <w:rPr>
          <w:rFonts w:ascii="Times New Roman" w:eastAsia="宋体" w:hAnsi="宋体" w:cs="Times New Roman"/>
          <w:color w:val="000000"/>
          <w:sz w:val="24"/>
        </w:rPr>
        <w:t>，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加</w:t>
      </w:r>
      <w:r>
        <w:rPr>
          <w:rFonts w:ascii="Times New Roman" w:eastAsia="宋体" w:hAnsi="宋体" w:cs="Times New Roman"/>
          <w:color w:val="000000"/>
          <w:sz w:val="24"/>
        </w:rPr>
        <w:t>热炽灼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除</w:t>
      </w:r>
      <w:r>
        <w:rPr>
          <w:rFonts w:ascii="Times New Roman" w:eastAsia="宋体" w:hAnsi="宋体" w:cs="Times New Roman"/>
          <w:color w:val="000000"/>
          <w:sz w:val="24"/>
        </w:rPr>
        <w:t>去可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能</w:t>
      </w:r>
      <w:r>
        <w:rPr>
          <w:rFonts w:ascii="Times New Roman" w:eastAsia="宋体" w:hAnsi="宋体" w:cs="Times New Roman" w:hint="eastAsia"/>
          <w:color w:val="000000"/>
          <w:sz w:val="24"/>
        </w:rPr>
        <w:t>含</w:t>
      </w:r>
      <w:r>
        <w:rPr>
          <w:rFonts w:ascii="Times New Roman" w:eastAsia="宋体" w:hAnsi="宋体" w:cs="Times New Roman"/>
          <w:color w:val="000000"/>
          <w:sz w:val="24"/>
        </w:rPr>
        <w:t>有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的</w:t>
      </w:r>
      <w:r>
        <w:rPr>
          <w:rFonts w:ascii="Times New Roman" w:eastAsia="宋体" w:hAnsi="宋体" w:cs="Times New Roman"/>
          <w:color w:val="000000"/>
          <w:sz w:val="24"/>
        </w:rPr>
        <w:t>铵盐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，</w:t>
      </w:r>
      <w:r>
        <w:rPr>
          <w:rFonts w:ascii="Times New Roman" w:eastAsia="宋体" w:hAnsi="宋体" w:cs="Times New Roman"/>
          <w:color w:val="000000"/>
          <w:sz w:val="24"/>
        </w:rPr>
        <w:t>放冷后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，</w:t>
      </w:r>
      <w:r>
        <w:rPr>
          <w:rFonts w:ascii="Times New Roman" w:eastAsia="宋体" w:hAnsi="宋体" w:cs="Times New Roman"/>
          <w:color w:val="000000"/>
          <w:sz w:val="24"/>
        </w:rPr>
        <w:t>加水溶解，再</w:t>
      </w:r>
      <w:r>
        <w:rPr>
          <w:rFonts w:ascii="Times New Roman" w:eastAsia="宋体" w:hAnsi="宋体" w:cs="Times New Roman"/>
          <w:color w:val="000000"/>
          <w:spacing w:val="60"/>
          <w:sz w:val="24"/>
        </w:rPr>
        <w:t>加</w:t>
      </w:r>
      <w:r>
        <w:rPr>
          <w:rFonts w:ascii="Times New Roman" w:eastAsia="宋体" w:hAnsi="Times New Roman" w:cs="Times New Roman"/>
          <w:color w:val="000000"/>
          <w:sz w:val="24"/>
        </w:rPr>
        <w:t>0.1%</w:t>
      </w:r>
      <w:r>
        <w:rPr>
          <w:rFonts w:ascii="Times New Roman" w:eastAsia="宋体" w:hAnsi="宋体" w:cs="Times New Roman"/>
          <w:color w:val="000000"/>
          <w:sz w:val="24"/>
        </w:rPr>
        <w:t>四苯硼钠溶液与醋酸，即生成白色沉淀。</w:t>
      </w:r>
    </w:p>
    <w:p w:rsidR="00984785" w:rsidRDefault="002B31BE">
      <w:pPr>
        <w:widowControl/>
        <w:tabs>
          <w:tab w:val="left" w:pos="360"/>
        </w:tabs>
        <w:autoSpaceDE w:val="0"/>
        <w:autoSpaceDN w:val="0"/>
        <w:spacing w:line="360" w:lineRule="auto"/>
        <w:ind w:rightChars="175" w:right="368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ab/>
      </w:r>
      <w:r>
        <w:rPr>
          <w:rFonts w:ascii="宋体" w:eastAsia="宋体" w:hAnsi="宋体" w:cs="Times New Roman"/>
          <w:color w:val="000000"/>
          <w:spacing w:val="2"/>
          <w:sz w:val="24"/>
        </w:rPr>
        <w:t>（</w:t>
      </w:r>
      <w:r>
        <w:rPr>
          <w:rFonts w:ascii="Times New Roman" w:eastAsia="黑体" w:hAnsi="Times New Roman" w:cs="Times New Roman" w:hint="eastAsia"/>
          <w:color w:val="000000"/>
          <w:spacing w:val="2"/>
          <w:sz w:val="24"/>
        </w:rPr>
        <w:t>2</w:t>
      </w:r>
      <w:r>
        <w:rPr>
          <w:rFonts w:ascii="宋体" w:eastAsia="宋体" w:hAnsi="宋体" w:cs="Times New Roman"/>
          <w:color w:val="000000"/>
          <w:spacing w:val="2"/>
          <w:sz w:val="24"/>
        </w:rPr>
        <w:t>）</w:t>
      </w:r>
      <w:r>
        <w:rPr>
          <w:rFonts w:ascii="Times New Roman" w:eastAsia="宋体" w:hAnsi="宋体" w:cs="Times New Roman"/>
          <w:color w:val="000000"/>
          <w:sz w:val="24"/>
        </w:rPr>
        <w:t>取</w:t>
      </w:r>
      <w:r>
        <w:rPr>
          <w:rFonts w:ascii="Times New Roman" w:eastAsia="宋体" w:hAnsi="宋体" w:cs="Times New Roman" w:hint="eastAsia"/>
          <w:color w:val="000000"/>
          <w:spacing w:val="2"/>
          <w:sz w:val="24"/>
        </w:rPr>
        <w:t>本品</w:t>
      </w:r>
      <w:r>
        <w:rPr>
          <w:rFonts w:ascii="Times New Roman" w:eastAsia="宋体" w:hAnsi="宋体" w:cs="Times New Roman"/>
          <w:color w:val="000000"/>
          <w:sz w:val="24"/>
        </w:rPr>
        <w:t>，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加</w:t>
      </w:r>
      <w:r>
        <w:rPr>
          <w:rFonts w:ascii="Times New Roman" w:eastAsia="宋体" w:hAnsi="宋体" w:cs="Times New Roman"/>
          <w:color w:val="000000"/>
          <w:sz w:val="24"/>
        </w:rPr>
        <w:t>稀硝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酸</w:t>
      </w:r>
      <w:r>
        <w:rPr>
          <w:rFonts w:ascii="Times New Roman" w:eastAsia="宋体" w:hAnsi="宋体" w:cs="Times New Roman"/>
          <w:color w:val="000000"/>
          <w:sz w:val="24"/>
        </w:rPr>
        <w:t>使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成</w:t>
      </w:r>
      <w:r>
        <w:rPr>
          <w:rFonts w:ascii="Times New Roman" w:eastAsia="宋体" w:hAnsi="宋体" w:cs="Times New Roman"/>
          <w:color w:val="000000"/>
          <w:sz w:val="24"/>
        </w:rPr>
        <w:t>酸性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后</w:t>
      </w:r>
      <w:r>
        <w:rPr>
          <w:rFonts w:ascii="Times New Roman" w:eastAsia="宋体" w:hAnsi="宋体" w:cs="Times New Roman"/>
          <w:color w:val="000000"/>
          <w:sz w:val="24"/>
        </w:rPr>
        <w:t>，滴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加</w:t>
      </w:r>
      <w:r>
        <w:rPr>
          <w:rFonts w:ascii="Times New Roman" w:eastAsia="宋体" w:hAnsi="宋体" w:cs="Times New Roman"/>
          <w:color w:val="000000"/>
          <w:sz w:val="24"/>
        </w:rPr>
        <w:t>硝酸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银</w:t>
      </w:r>
      <w:r>
        <w:rPr>
          <w:rFonts w:ascii="Times New Roman" w:eastAsia="宋体" w:hAnsi="宋体" w:cs="Times New Roman"/>
          <w:color w:val="000000"/>
          <w:sz w:val="24"/>
        </w:rPr>
        <w:t>试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液</w:t>
      </w:r>
      <w:r>
        <w:rPr>
          <w:rFonts w:ascii="Times New Roman" w:eastAsia="宋体" w:hAnsi="宋体" w:cs="Times New Roman"/>
          <w:color w:val="000000"/>
          <w:sz w:val="24"/>
        </w:rPr>
        <w:t>，即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生</w:t>
      </w:r>
      <w:r>
        <w:rPr>
          <w:rFonts w:ascii="Times New Roman" w:eastAsia="宋体" w:hAnsi="宋体" w:cs="Times New Roman"/>
          <w:color w:val="000000"/>
          <w:sz w:val="24"/>
        </w:rPr>
        <w:t>成白色凝乳状沉淀；分离，沉淀加氨试液即溶解，再加稀硝酸酸化后，沉淀复生成</w:t>
      </w:r>
      <w:r>
        <w:rPr>
          <w:rFonts w:ascii="Times New Roman" w:eastAsia="宋体" w:hAnsi="宋体" w:cs="Times New Roman"/>
          <w:color w:val="000000"/>
          <w:spacing w:val="-94"/>
          <w:sz w:val="24"/>
        </w:rPr>
        <w:t>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3" w:firstLine="426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color w:val="000000"/>
          <w:spacing w:val="6"/>
          <w:sz w:val="24"/>
        </w:rPr>
        <w:t>【检查】</w:t>
      </w:r>
      <w:r>
        <w:rPr>
          <w:rFonts w:ascii="黑体" w:eastAsia="黑体" w:hAnsi="黑体" w:cs="Times New Roman" w:hint="eastAsia"/>
          <w:color w:val="000000"/>
          <w:spacing w:val="6"/>
          <w:sz w:val="24"/>
        </w:rPr>
        <w:t xml:space="preserve">  </w:t>
      </w:r>
      <w:r>
        <w:rPr>
          <w:rFonts w:ascii="Times New Roman" w:eastAsia="宋体" w:hAnsi="宋体" w:cs="Times New Roman" w:hint="eastAsia"/>
          <w:color w:val="000000"/>
          <w:spacing w:val="2"/>
          <w:sz w:val="24"/>
        </w:rPr>
        <w:t>应符合合剂项下有关的各项规定</w:t>
      </w:r>
      <w:r>
        <w:rPr>
          <w:rFonts w:ascii="Times New Roman" w:hAnsi="Times New Roman" w:cs="Times New Roman"/>
          <w:color w:val="000000"/>
          <w:spacing w:val="14"/>
          <w:sz w:val="24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4"/>
        </w:rPr>
        <w:t>《中国药典》</w:t>
      </w:r>
      <w:r>
        <w:rPr>
          <w:rFonts w:ascii="Times New Roman" w:hAnsi="Times New Roman" w:cs="Times New Roman" w:hint="eastAsia"/>
          <w:color w:val="000000" w:themeColor="text1"/>
          <w:sz w:val="24"/>
        </w:rPr>
        <w:t>2020</w:t>
      </w:r>
      <w:r>
        <w:rPr>
          <w:rFonts w:ascii="Times New Roman" w:hAnsi="Times New Roman" w:cs="Times New Roman" w:hint="eastAsia"/>
          <w:color w:val="000000" w:themeColor="text1"/>
          <w:sz w:val="24"/>
        </w:rPr>
        <w:t>年版四部</w:t>
      </w:r>
      <w:r>
        <w:rPr>
          <w:rFonts w:ascii="Times New Roman" w:hAnsi="Times New Roman" w:cs="Times New Roman"/>
          <w:color w:val="000000"/>
          <w:spacing w:val="14"/>
          <w:sz w:val="24"/>
        </w:rPr>
        <w:t>通</w:t>
      </w:r>
      <w:r>
        <w:rPr>
          <w:rFonts w:ascii="宋体" w:eastAsia="宋体" w:hAnsi="宋体" w:cs="宋体" w:hint="eastAsia"/>
          <w:color w:val="000000"/>
          <w:spacing w:val="14"/>
          <w:sz w:val="24"/>
        </w:rPr>
        <w:t>则</w:t>
      </w:r>
      <w:r>
        <w:rPr>
          <w:rFonts w:ascii="Times New Roman" w:hAnsi="Times New Roman" w:cs="Times New Roman"/>
          <w:color w:val="000000"/>
          <w:spacing w:val="14"/>
          <w:sz w:val="24"/>
        </w:rPr>
        <w:t>01</w:t>
      </w:r>
      <w:r>
        <w:rPr>
          <w:rFonts w:ascii="Times New Roman" w:eastAsia="宋体" w:hAnsi="Times New Roman" w:cs="Times New Roman" w:hint="eastAsia"/>
          <w:color w:val="000000"/>
          <w:spacing w:val="14"/>
          <w:sz w:val="24"/>
        </w:rPr>
        <w:t>81</w:t>
      </w:r>
      <w:r>
        <w:rPr>
          <w:rFonts w:ascii="Times New Roman" w:hAnsi="Times New Roman" w:cs="Times New Roman"/>
          <w:color w:val="000000"/>
          <w:spacing w:val="14"/>
          <w:sz w:val="24"/>
        </w:rPr>
        <w:t>）</w:t>
      </w:r>
      <w:r>
        <w:rPr>
          <w:rFonts w:asciiTheme="minorEastAsia" w:hAnsiTheme="minorEastAsia" w:cs="Times New Roman" w:hint="eastAsia"/>
          <w:color w:val="000000"/>
          <w:spacing w:val="14"/>
          <w:sz w:val="24"/>
        </w:rPr>
        <w:t>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6" w:firstLine="426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color w:val="000000"/>
          <w:spacing w:val="2"/>
          <w:sz w:val="24"/>
        </w:rPr>
        <w:t>【</w:t>
      </w:r>
      <w:r>
        <w:rPr>
          <w:rFonts w:ascii="黑体" w:eastAsia="黑体" w:hAnsi="黑体" w:cs="Times New Roman"/>
          <w:color w:val="000000"/>
          <w:spacing w:val="4"/>
          <w:sz w:val="24"/>
        </w:rPr>
        <w:t>含</w:t>
      </w:r>
      <w:r>
        <w:rPr>
          <w:rFonts w:ascii="黑体" w:eastAsia="黑体" w:hAnsi="黑体" w:cs="Times New Roman"/>
          <w:color w:val="000000"/>
          <w:spacing w:val="2"/>
          <w:sz w:val="24"/>
        </w:rPr>
        <w:t>量测</w:t>
      </w:r>
      <w:r>
        <w:rPr>
          <w:rFonts w:ascii="黑体" w:eastAsia="黑体" w:hAnsi="黑体" w:cs="Times New Roman"/>
          <w:color w:val="000000"/>
          <w:spacing w:val="4"/>
          <w:sz w:val="24"/>
        </w:rPr>
        <w:t>定</w:t>
      </w:r>
      <w:r>
        <w:rPr>
          <w:rFonts w:ascii="黑体" w:eastAsia="黑体" w:hAnsi="黑体" w:cs="Times New Roman"/>
          <w:color w:val="000000"/>
          <w:spacing w:val="2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pacing w:val="2"/>
          <w:sz w:val="24"/>
        </w:rPr>
        <w:t xml:space="preserve">  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精密量取</w:t>
      </w:r>
      <w:r>
        <w:rPr>
          <w:rFonts w:ascii="Times New Roman" w:eastAsia="宋体" w:hAnsi="宋体" w:cs="Times New Roman"/>
          <w:color w:val="000000"/>
          <w:sz w:val="24"/>
        </w:rPr>
        <w:t>本</w:t>
      </w:r>
      <w:r>
        <w:rPr>
          <w:rFonts w:ascii="Times New Roman" w:eastAsia="宋体" w:hAnsi="宋体" w:cs="Times New Roman"/>
          <w:color w:val="000000"/>
          <w:spacing w:val="62"/>
          <w:sz w:val="24"/>
        </w:rPr>
        <w:t>品</w:t>
      </w:r>
      <w:r>
        <w:rPr>
          <w:rFonts w:ascii="Times New Roman" w:eastAsia="宋体" w:hAnsi="Times New Roman" w:cs="Times New Roman"/>
          <w:color w:val="000000"/>
          <w:sz w:val="24"/>
        </w:rPr>
        <w:t>2m</w:t>
      </w:r>
      <w:r>
        <w:rPr>
          <w:rFonts w:ascii="Times New Roman" w:eastAsia="宋体" w:hAnsi="Times New Roman" w:cs="Times New Roman"/>
          <w:color w:val="000000"/>
          <w:spacing w:val="2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，</w:t>
      </w:r>
      <w:r>
        <w:rPr>
          <w:rFonts w:ascii="Times New Roman" w:eastAsia="宋体" w:hAnsi="宋体" w:cs="Times New Roman"/>
          <w:color w:val="000000"/>
          <w:spacing w:val="62"/>
          <w:sz w:val="24"/>
        </w:rPr>
        <w:t>置</w:t>
      </w:r>
      <w:r>
        <w:rPr>
          <w:rFonts w:ascii="Times New Roman" w:eastAsia="宋体" w:hAnsi="Times New Roman" w:cs="Times New Roman"/>
          <w:color w:val="000000"/>
          <w:sz w:val="24"/>
        </w:rPr>
        <w:t>100m</w:t>
      </w:r>
      <w:r>
        <w:rPr>
          <w:rFonts w:ascii="Times New Roman" w:eastAsia="宋体" w:hAnsi="Times New Roman" w:cs="Times New Roman"/>
          <w:color w:val="000000"/>
          <w:spacing w:val="62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量瓶中</w:t>
      </w:r>
      <w:r>
        <w:rPr>
          <w:rFonts w:ascii="Times New Roman" w:eastAsia="宋体" w:hAnsi="宋体" w:cs="Times New Roman"/>
          <w:color w:val="000000"/>
          <w:sz w:val="24"/>
        </w:rPr>
        <w:t>，</w:t>
      </w:r>
      <w:r>
        <w:rPr>
          <w:rFonts w:ascii="Times New Roman" w:eastAsia="宋体" w:hAnsi="宋体" w:cs="Times New Roman"/>
          <w:color w:val="000000"/>
          <w:spacing w:val="2"/>
          <w:sz w:val="24"/>
        </w:rPr>
        <w:t>加纯化水</w:t>
      </w:r>
      <w:r>
        <w:rPr>
          <w:rFonts w:ascii="Times New Roman" w:eastAsia="宋体" w:hAnsi="宋体" w:cs="Times New Roman"/>
          <w:color w:val="000000"/>
          <w:sz w:val="24"/>
        </w:rPr>
        <w:t>稀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释至刻度，摇匀，精密量取</w:t>
      </w:r>
      <w:r>
        <w:rPr>
          <w:rFonts w:ascii="Times New Roman" w:eastAsia="宋体" w:hAnsi="宋体" w:cs="Times New Roman"/>
          <w:color w:val="000000"/>
          <w:spacing w:val="12"/>
          <w:sz w:val="24"/>
        </w:rPr>
        <w:t>稀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释</w:t>
      </w:r>
      <w:r>
        <w:rPr>
          <w:rFonts w:ascii="Times New Roman" w:eastAsia="宋体" w:hAnsi="宋体" w:cs="Times New Roman"/>
          <w:color w:val="000000"/>
          <w:sz w:val="24"/>
        </w:rPr>
        <w:t>液</w:t>
      </w:r>
      <w:r>
        <w:rPr>
          <w:rFonts w:ascii="Times New Roman" w:eastAsia="宋体" w:hAnsi="Times New Roman" w:cs="Times New Roman"/>
          <w:color w:val="000000"/>
          <w:sz w:val="24"/>
        </w:rPr>
        <w:t>10m</w:t>
      </w:r>
      <w:r>
        <w:rPr>
          <w:rFonts w:ascii="Times New Roman" w:eastAsia="宋体" w:hAnsi="Times New Roman" w:cs="Times New Roman"/>
          <w:color w:val="000000"/>
          <w:spacing w:val="10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，加铬酸</w:t>
      </w:r>
      <w:r>
        <w:rPr>
          <w:rFonts w:ascii="Times New Roman" w:eastAsia="宋体" w:hAnsi="宋体" w:cs="Times New Roman"/>
          <w:color w:val="000000"/>
          <w:spacing w:val="12"/>
          <w:sz w:val="24"/>
        </w:rPr>
        <w:t>钾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指示</w:t>
      </w:r>
      <w:r>
        <w:rPr>
          <w:rFonts w:ascii="Times New Roman" w:eastAsia="宋体" w:hAnsi="宋体" w:cs="Times New Roman"/>
          <w:color w:val="000000"/>
          <w:sz w:val="24"/>
        </w:rPr>
        <w:t>液</w:t>
      </w: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滴，用硝酸银滴定</w:t>
      </w:r>
      <w:r>
        <w:rPr>
          <w:rFonts w:ascii="Times New Roman" w:eastAsia="宋体" w:hAnsi="宋体" w:cs="Times New Roman"/>
          <w:color w:val="000000"/>
          <w:sz w:val="24"/>
        </w:rPr>
        <w:t>液</w:t>
      </w:r>
      <w:r>
        <w:rPr>
          <w:rFonts w:ascii="Times New Roman" w:eastAsia="宋体" w:hAnsi="宋体" w:cs="Times New Roman"/>
          <w:color w:val="000000"/>
          <w:spacing w:val="4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</w:rPr>
        <w:t>0.1mol/</w:t>
      </w:r>
      <w:r>
        <w:rPr>
          <w:rFonts w:ascii="Times New Roman" w:eastAsia="宋体" w:hAnsi="Times New Roman" w:cs="Times New Roman"/>
          <w:color w:val="000000"/>
          <w:spacing w:val="6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4"/>
          <w:sz w:val="24"/>
        </w:rPr>
        <w:t>）滴定至淡</w:t>
      </w:r>
      <w:r>
        <w:rPr>
          <w:rFonts w:ascii="Times New Roman" w:eastAsia="宋体" w:hAnsi="宋体" w:cs="Times New Roman"/>
          <w:color w:val="000000"/>
          <w:spacing w:val="6"/>
          <w:sz w:val="24"/>
        </w:rPr>
        <w:t>红</w:t>
      </w:r>
      <w:r>
        <w:rPr>
          <w:rFonts w:ascii="Times New Roman" w:eastAsia="宋体" w:hAnsi="宋体" w:cs="Times New Roman"/>
          <w:color w:val="000000"/>
          <w:spacing w:val="4"/>
          <w:sz w:val="24"/>
        </w:rPr>
        <w:t>棕色，</w:t>
      </w:r>
      <w:r>
        <w:rPr>
          <w:rFonts w:ascii="Times New Roman" w:eastAsia="宋体" w:hAnsi="宋体" w:cs="Times New Roman"/>
          <w:color w:val="000000"/>
          <w:spacing w:val="64"/>
          <w:sz w:val="24"/>
        </w:rPr>
        <w:t>每</w:t>
      </w:r>
      <w:r>
        <w:rPr>
          <w:rFonts w:ascii="Times New Roman" w:eastAsia="宋体" w:hAnsi="Times New Roman" w:cs="Times New Roman"/>
          <w:color w:val="000000"/>
          <w:sz w:val="24"/>
        </w:rPr>
        <w:t>1m</w:t>
      </w:r>
      <w:r>
        <w:rPr>
          <w:rFonts w:ascii="Times New Roman" w:eastAsia="宋体" w:hAnsi="Times New Roman" w:cs="Times New Roman"/>
          <w:color w:val="000000"/>
          <w:spacing w:val="64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4"/>
          <w:sz w:val="24"/>
        </w:rPr>
        <w:t>硝酸</w:t>
      </w:r>
      <w:r>
        <w:rPr>
          <w:rFonts w:ascii="Times New Roman" w:eastAsia="宋体" w:hAnsi="宋体" w:cs="Times New Roman"/>
          <w:color w:val="000000"/>
          <w:spacing w:val="6"/>
          <w:sz w:val="24"/>
        </w:rPr>
        <w:t>银滴定</w:t>
      </w:r>
      <w:r>
        <w:rPr>
          <w:rFonts w:ascii="Times New Roman" w:eastAsia="宋体" w:hAnsi="宋体" w:cs="Times New Roman"/>
          <w:color w:val="000000"/>
          <w:spacing w:val="4"/>
          <w:sz w:val="24"/>
        </w:rPr>
        <w:t>液（</w:t>
      </w:r>
      <w:r>
        <w:rPr>
          <w:rFonts w:ascii="Times New Roman" w:eastAsia="宋体" w:hAnsi="Times New Roman" w:cs="Times New Roman"/>
          <w:color w:val="000000"/>
          <w:sz w:val="24"/>
        </w:rPr>
        <w:t>0.1mol/</w:t>
      </w:r>
      <w:r>
        <w:rPr>
          <w:rFonts w:ascii="Times New Roman" w:eastAsia="宋体" w:hAnsi="Times New Roman" w:cs="Times New Roman"/>
          <w:color w:val="000000"/>
          <w:spacing w:val="4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6"/>
          <w:sz w:val="24"/>
        </w:rPr>
        <w:t>）</w:t>
      </w:r>
      <w:r>
        <w:rPr>
          <w:rFonts w:ascii="Times New Roman" w:eastAsia="宋体" w:hAnsi="宋体" w:cs="Times New Roman"/>
          <w:color w:val="000000"/>
          <w:spacing w:val="4"/>
          <w:sz w:val="24"/>
        </w:rPr>
        <w:t>相当</w:t>
      </w:r>
      <w:r>
        <w:rPr>
          <w:rFonts w:ascii="Times New Roman" w:eastAsia="宋体" w:hAnsi="宋体" w:cs="Times New Roman"/>
          <w:color w:val="000000"/>
          <w:spacing w:val="64"/>
          <w:sz w:val="24"/>
        </w:rPr>
        <w:t>于</w:t>
      </w:r>
      <w:r>
        <w:rPr>
          <w:rFonts w:ascii="Times New Roman" w:eastAsia="宋体" w:hAnsi="Times New Roman" w:cs="Times New Roman"/>
          <w:color w:val="000000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</w:rPr>
        <w:t>.</w:t>
      </w:r>
      <w:r>
        <w:rPr>
          <w:rFonts w:ascii="Times New Roman" w:eastAsia="宋体" w:hAnsi="Times New Roman" w:cs="Times New Roman"/>
          <w:color w:val="000000"/>
          <w:sz w:val="24"/>
        </w:rPr>
        <w:t>455mg</w:t>
      </w:r>
      <w:r>
        <w:rPr>
          <w:rFonts w:ascii="Times New Roman" w:eastAsia="宋体" w:hAnsi="宋体" w:cs="Times New Roman" w:hint="eastAsia"/>
          <w:color w:val="000000"/>
          <w:sz w:val="24"/>
        </w:rPr>
        <w:t>的</w:t>
      </w:r>
      <w:proofErr w:type="spellStart"/>
      <w:r>
        <w:rPr>
          <w:rFonts w:ascii="Times New Roman" w:eastAsia="宋体" w:hAnsi="Times New Roman" w:cs="Times New Roman"/>
          <w:color w:val="000000"/>
          <w:sz w:val="24"/>
        </w:rPr>
        <w:t>KC</w:t>
      </w:r>
      <w:r>
        <w:rPr>
          <w:rFonts w:ascii="Times New Roman" w:eastAsia="宋体" w:hAnsi="Times New Roman" w:cs="Times New Roman" w:hint="eastAsia"/>
          <w:color w:val="000000"/>
          <w:sz w:val="24"/>
        </w:rPr>
        <w:t>l</w:t>
      </w:r>
      <w:proofErr w:type="spellEnd"/>
      <w:r>
        <w:rPr>
          <w:rFonts w:ascii="Times New Roman" w:eastAsia="宋体" w:hAnsi="宋体" w:cs="Times New Roman" w:hint="eastAsia"/>
          <w:color w:val="000000"/>
          <w:spacing w:val="-120"/>
          <w:sz w:val="24"/>
        </w:rPr>
        <w:t>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7" w:firstLine="425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黑体" w:eastAsia="黑体" w:hAnsi="黑体" w:cs="Times New Roman" w:hint="eastAsia"/>
          <w:color w:val="000000"/>
          <w:sz w:val="24"/>
        </w:rPr>
        <w:t>【作用与用途】</w:t>
      </w:r>
      <w:r>
        <w:rPr>
          <w:rFonts w:ascii="黑体" w:eastAsia="黑体" w:hAnsi="黑体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本品为电解质补充药，能够治疗各种原因引起的低钾血症，预防低钾血以及洋地黄中毒引起频发性、多源性早搏或快速心律失常。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7" w:firstLine="425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黑体" w:eastAsia="黑体" w:hAnsi="黑体" w:cs="Times New Roman" w:hint="eastAsia"/>
          <w:color w:val="000000"/>
          <w:sz w:val="24"/>
        </w:rPr>
        <w:t>【用法与用量】</w:t>
      </w:r>
      <w:r>
        <w:rPr>
          <w:rFonts w:ascii="黑体" w:eastAsia="黑体" w:hAnsi="黑体" w:cs="Times New Roman" w:hint="eastAsia"/>
          <w:color w:val="000000"/>
          <w:sz w:val="24"/>
        </w:rPr>
        <w:t xml:space="preserve">  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每日三次，每次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10m</w:t>
      </w:r>
      <w:r>
        <w:rPr>
          <w:rFonts w:ascii="Times New Roman" w:eastAsia="宋体" w:hAnsi="宋体" w:cs="Times New Roman" w:hint="eastAsia"/>
          <w:color w:val="000000"/>
          <w:spacing w:val="10"/>
          <w:sz w:val="24"/>
        </w:rPr>
        <w:t>l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，饭后服用。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0" w:firstLine="425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Times New Roman" w:eastAsia="宋体" w:hAnsi="宋体" w:cs="Times New Roman" w:hint="eastAsia"/>
          <w:color w:val="000000"/>
          <w:spacing w:val="10"/>
          <w:sz w:val="24"/>
        </w:rPr>
        <w:t>【</w:t>
      </w:r>
      <w:r>
        <w:rPr>
          <w:rFonts w:ascii="黑体" w:eastAsia="黑体" w:hAnsi="黑体" w:cs="Times New Roman" w:hint="eastAsia"/>
          <w:color w:val="000000"/>
          <w:spacing w:val="10"/>
          <w:sz w:val="24"/>
        </w:rPr>
        <w:t>注意</w:t>
      </w:r>
      <w:r>
        <w:rPr>
          <w:rFonts w:ascii="Times New Roman" w:eastAsia="宋体" w:hAnsi="宋体" w:cs="Times New Roman" w:hint="eastAsia"/>
          <w:color w:val="000000"/>
          <w:spacing w:val="10"/>
          <w:sz w:val="24"/>
        </w:rPr>
        <w:t>】</w:t>
      </w:r>
      <w:r>
        <w:rPr>
          <w:rFonts w:ascii="Times New Roman" w:eastAsia="宋体" w:hAnsi="宋体" w:cs="Times New Roman" w:hint="eastAsia"/>
          <w:color w:val="000000"/>
          <w:spacing w:val="10"/>
          <w:sz w:val="24"/>
        </w:rPr>
        <w:t xml:space="preserve">  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1.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口服可有胃肠道刺激症状，如恶心、呕吐、咽部不适、食道刺激，腹痛、腹泻等。一般饭后服用，在空腹胃肠道刺激性更易发生。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0" w:firstLine="425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Times New Roman" w:eastAsia="宋体" w:hAnsi="宋体" w:cs="Times New Roman"/>
          <w:color w:val="000000"/>
          <w:spacing w:val="10"/>
          <w:sz w:val="24"/>
        </w:rPr>
        <w:t>2.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肾上腺性异常综合征伴盐皮质激素分泌不足者禁用。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70" w:firstLine="425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Times New Roman" w:eastAsia="宋体" w:hAnsi="宋体" w:cs="Times New Roman"/>
          <w:color w:val="000000"/>
          <w:spacing w:val="10"/>
          <w:sz w:val="24"/>
        </w:rPr>
        <w:lastRenderedPageBreak/>
        <w:t>3.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服用期间需作以下随访检查：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①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血钾；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②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心电图；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③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血镁、钠、钙；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④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酸碱平衡指标；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⑤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肾功能和尿量。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51" w:firstLine="378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Times New Roman" w:eastAsia="宋体" w:hAnsi="宋体" w:cs="Times New Roman"/>
          <w:color w:val="000000"/>
          <w:spacing w:val="10"/>
          <w:sz w:val="24"/>
        </w:rPr>
        <w:t>4.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有肾功能损害时服用本制剂应密切注意，防止发生高钾血症。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51" w:firstLine="378"/>
        <w:rPr>
          <w:rFonts w:ascii="Times New Roman" w:eastAsia="宋体" w:hAnsi="宋体" w:cs="Times New Roman"/>
          <w:color w:val="000000"/>
          <w:spacing w:val="10"/>
          <w:sz w:val="24"/>
        </w:rPr>
      </w:pPr>
      <w:r>
        <w:rPr>
          <w:rFonts w:ascii="Times New Roman" w:eastAsia="宋体" w:hAnsi="宋体" w:cs="Times New Roman"/>
          <w:color w:val="000000"/>
          <w:spacing w:val="10"/>
          <w:sz w:val="24"/>
        </w:rPr>
        <w:t>5.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小儿、老年人、孕妇及哺乳期妇女慎用。</w:t>
      </w:r>
    </w:p>
    <w:p w:rsidR="00984785" w:rsidRDefault="002B31BE" w:rsidP="002723A1">
      <w:pPr>
        <w:widowControl/>
        <w:autoSpaceDE w:val="0"/>
        <w:autoSpaceDN w:val="0"/>
        <w:spacing w:line="360" w:lineRule="auto"/>
        <w:ind w:rightChars="175" w:right="368" w:firstLineChars="151" w:firstLine="378"/>
        <w:rPr>
          <w:rFonts w:ascii="黑体" w:eastAsia="黑体" w:hAnsi="黑体" w:cs="Times New Roman"/>
          <w:color w:val="000000"/>
          <w:sz w:val="24"/>
        </w:rPr>
      </w:pPr>
      <w:r>
        <w:rPr>
          <w:rFonts w:ascii="Times New Roman" w:eastAsia="宋体" w:hAnsi="宋体" w:cs="Times New Roman"/>
          <w:color w:val="000000"/>
          <w:spacing w:val="10"/>
          <w:sz w:val="24"/>
        </w:rPr>
        <w:t>6.</w:t>
      </w:r>
      <w:r>
        <w:rPr>
          <w:rFonts w:ascii="Times New Roman" w:eastAsia="宋体" w:hAnsi="宋体" w:cs="Times New Roman"/>
          <w:color w:val="000000"/>
          <w:spacing w:val="10"/>
          <w:sz w:val="24"/>
        </w:rPr>
        <w:t>本品含糖量较高，糖尿病患者慎用。</w:t>
      </w:r>
    </w:p>
    <w:p w:rsidR="00984785" w:rsidRDefault="002B31BE">
      <w:pPr>
        <w:widowControl/>
        <w:autoSpaceDE w:val="0"/>
        <w:autoSpaceDN w:val="0"/>
        <w:spacing w:line="360" w:lineRule="auto"/>
        <w:ind w:rightChars="175" w:right="368" w:firstLineChars="151" w:firstLine="362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pacing w:val="2"/>
          <w:sz w:val="24"/>
        </w:rPr>
        <w:t>规</w:t>
      </w:r>
      <w:r>
        <w:rPr>
          <w:rFonts w:ascii="黑体" w:eastAsia="黑体" w:hAnsi="黑体" w:cs="Times New Roman"/>
          <w:color w:val="000000"/>
          <w:sz w:val="24"/>
        </w:rPr>
        <w:t>格</w:t>
      </w:r>
      <w:r>
        <w:rPr>
          <w:rFonts w:ascii="黑体" w:eastAsia="黑体" w:hAnsi="黑体" w:cs="Times New Roman"/>
          <w:color w:val="000000"/>
          <w:spacing w:val="2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pacing w:val="2"/>
          <w:sz w:val="24"/>
        </w:rPr>
        <w:t xml:space="preserve"> </w:t>
      </w:r>
      <w:r>
        <w:rPr>
          <w:rFonts w:ascii="Times New Roman" w:eastAsia="宋体" w:hAnsi="宋体" w:cs="Times New Roman" w:hint="eastAsia"/>
          <w:color w:val="000000"/>
          <w:spacing w:val="2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</w:rPr>
        <w:t>100ml</w:t>
      </w:r>
      <w:r w:rsidR="002723A1">
        <w:rPr>
          <w:rFonts w:ascii="Times New Roman" w:eastAsia="宋体" w:hAnsi="Times New Roman" w:cs="Times New Roman" w:hint="eastAsia"/>
          <w:color w:val="000000"/>
          <w:sz w:val="24"/>
        </w:rPr>
        <w:t>:10g</w:t>
      </w:r>
    </w:p>
    <w:p w:rsidR="00984785" w:rsidRDefault="002B31BE">
      <w:pPr>
        <w:widowControl/>
        <w:autoSpaceDE w:val="0"/>
        <w:autoSpaceDN w:val="0"/>
        <w:spacing w:line="360" w:lineRule="auto"/>
        <w:ind w:rightChars="175" w:right="368" w:firstLineChars="151" w:firstLine="362"/>
        <w:rPr>
          <w:rFonts w:ascii="Times New Roman" w:eastAsia="宋体" w:hAnsi="宋体" w:cs="Times New Roman"/>
          <w:color w:val="000000"/>
          <w:sz w:val="24"/>
        </w:rPr>
      </w:pPr>
      <w:r>
        <w:rPr>
          <w:rFonts w:ascii="黑体" w:eastAsia="黑体" w:hAnsi="黑体" w:cs="Times New Roman"/>
          <w:color w:val="000000"/>
          <w:sz w:val="24"/>
        </w:rPr>
        <w:t>【</w:t>
      </w:r>
      <w:r>
        <w:rPr>
          <w:rFonts w:ascii="黑体" w:eastAsia="黑体" w:hAnsi="黑体" w:cs="Times New Roman"/>
          <w:color w:val="000000"/>
          <w:spacing w:val="2"/>
          <w:sz w:val="24"/>
        </w:rPr>
        <w:t>贮</w:t>
      </w:r>
      <w:r>
        <w:rPr>
          <w:rFonts w:ascii="黑体" w:eastAsia="黑体" w:hAnsi="黑体" w:cs="Times New Roman"/>
          <w:color w:val="000000"/>
          <w:sz w:val="24"/>
        </w:rPr>
        <w:t>藏</w:t>
      </w:r>
      <w:r>
        <w:rPr>
          <w:rFonts w:ascii="黑体" w:eastAsia="黑体" w:hAnsi="黑体" w:cs="Times New Roman"/>
          <w:color w:val="000000"/>
          <w:spacing w:val="2"/>
          <w:sz w:val="24"/>
        </w:rPr>
        <w:t>】</w:t>
      </w:r>
      <w:r>
        <w:rPr>
          <w:rFonts w:ascii="黑体" w:eastAsia="黑体" w:hAnsi="黑体" w:cs="Times New Roman" w:hint="eastAsia"/>
          <w:color w:val="000000"/>
          <w:spacing w:val="2"/>
          <w:sz w:val="24"/>
        </w:rPr>
        <w:t xml:space="preserve"> </w:t>
      </w:r>
      <w:r>
        <w:rPr>
          <w:rFonts w:ascii="Times New Roman" w:eastAsia="宋体" w:hAnsi="宋体" w:cs="Times New Roman" w:hint="eastAsia"/>
          <w:color w:val="000000"/>
          <w:spacing w:val="2"/>
          <w:sz w:val="24"/>
        </w:rPr>
        <w:t xml:space="preserve"> </w:t>
      </w:r>
      <w:r>
        <w:rPr>
          <w:rFonts w:ascii="Times New Roman" w:eastAsia="宋体" w:hAnsi="宋体" w:cs="Times New Roman"/>
          <w:color w:val="000000"/>
          <w:sz w:val="24"/>
        </w:rPr>
        <w:t>密闭、常温下保存。</w:t>
      </w:r>
    </w:p>
    <w:p w:rsidR="00984785" w:rsidRDefault="00984785">
      <w:pPr>
        <w:widowControl/>
        <w:autoSpaceDE w:val="0"/>
        <w:autoSpaceDN w:val="0"/>
        <w:spacing w:line="360" w:lineRule="auto"/>
        <w:ind w:rightChars="175" w:right="368" w:firstLineChars="151" w:firstLine="362"/>
        <w:rPr>
          <w:rFonts w:ascii="Times New Roman" w:eastAsia="宋体" w:hAnsi="Times New Roman" w:cs="Times New Roman"/>
          <w:sz w:val="24"/>
        </w:rPr>
      </w:pPr>
    </w:p>
    <w:sectPr w:rsidR="00984785">
      <w:type w:val="continuous"/>
      <w:pgSz w:w="11906" w:h="16838"/>
      <w:pgMar w:top="1440" w:right="1800" w:bottom="1440" w:left="1800" w:header="720" w:footer="720" w:gutter="0"/>
      <w:cols w:space="720" w:equalWidth="0">
        <w:col w:w="866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BE" w:rsidRDefault="002B31BE" w:rsidP="002723A1">
      <w:r>
        <w:separator/>
      </w:r>
    </w:p>
  </w:endnote>
  <w:endnote w:type="continuationSeparator" w:id="0">
    <w:p w:rsidR="002B31BE" w:rsidRDefault="002B31BE" w:rsidP="0027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BE" w:rsidRDefault="002B31BE" w:rsidP="002723A1">
      <w:r>
        <w:separator/>
      </w:r>
    </w:p>
  </w:footnote>
  <w:footnote w:type="continuationSeparator" w:id="0">
    <w:p w:rsidR="002B31BE" w:rsidRDefault="002B31BE" w:rsidP="00272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6865"/>
    <w:rsid w:val="00034616"/>
    <w:rsid w:val="000367CA"/>
    <w:rsid w:val="0006063C"/>
    <w:rsid w:val="0009208B"/>
    <w:rsid w:val="001026A9"/>
    <w:rsid w:val="0015074B"/>
    <w:rsid w:val="00175C93"/>
    <w:rsid w:val="00182F44"/>
    <w:rsid w:val="00214906"/>
    <w:rsid w:val="002723A1"/>
    <w:rsid w:val="0029639D"/>
    <w:rsid w:val="002B31BE"/>
    <w:rsid w:val="003138A3"/>
    <w:rsid w:val="00326F90"/>
    <w:rsid w:val="00342DB0"/>
    <w:rsid w:val="00347B00"/>
    <w:rsid w:val="00374E03"/>
    <w:rsid w:val="003E3C49"/>
    <w:rsid w:val="00443AE5"/>
    <w:rsid w:val="004666A3"/>
    <w:rsid w:val="00476784"/>
    <w:rsid w:val="0055168E"/>
    <w:rsid w:val="0056424F"/>
    <w:rsid w:val="005969F8"/>
    <w:rsid w:val="005D2105"/>
    <w:rsid w:val="0060780B"/>
    <w:rsid w:val="006311F9"/>
    <w:rsid w:val="00694145"/>
    <w:rsid w:val="006B5973"/>
    <w:rsid w:val="006E0F3F"/>
    <w:rsid w:val="00740D2A"/>
    <w:rsid w:val="0076150F"/>
    <w:rsid w:val="007D7378"/>
    <w:rsid w:val="00896BA7"/>
    <w:rsid w:val="008B66A7"/>
    <w:rsid w:val="008D6829"/>
    <w:rsid w:val="00907C21"/>
    <w:rsid w:val="00984785"/>
    <w:rsid w:val="00AA1D8D"/>
    <w:rsid w:val="00AE3A72"/>
    <w:rsid w:val="00AE4CDE"/>
    <w:rsid w:val="00B47730"/>
    <w:rsid w:val="00B70943"/>
    <w:rsid w:val="00BC72B2"/>
    <w:rsid w:val="00BE0F55"/>
    <w:rsid w:val="00C72E16"/>
    <w:rsid w:val="00CA7D4C"/>
    <w:rsid w:val="00CB0664"/>
    <w:rsid w:val="00CF1889"/>
    <w:rsid w:val="00D01D67"/>
    <w:rsid w:val="00E33874"/>
    <w:rsid w:val="00E37E4A"/>
    <w:rsid w:val="00EB0838"/>
    <w:rsid w:val="00ED7D40"/>
    <w:rsid w:val="00FC33A2"/>
    <w:rsid w:val="00FC693F"/>
    <w:rsid w:val="32B13DA7"/>
    <w:rsid w:val="36D65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basedOn w:val="a0"/>
    <w:qFormat/>
    <w:rPr>
      <w:rFonts w:ascii="TimesNewRomanPSMT" w:hAnsi="TimesNewRomanPSMT" w:hint="default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basedOn w:val="a0"/>
    <w:qFormat/>
    <w:rPr>
      <w:rFonts w:ascii="TimesNewRomanPSMT" w:hAnsi="TimesNewRomanPSMT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DDF44A-D7FC-4933-B2B5-7F3A9769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CP</cp:lastModifiedBy>
  <cp:revision>13</cp:revision>
  <cp:lastPrinted>2025-04-25T08:53:00Z</cp:lastPrinted>
  <dcterms:created xsi:type="dcterms:W3CDTF">2025-04-23T02:25:00Z</dcterms:created>
  <dcterms:modified xsi:type="dcterms:W3CDTF">2025-07-08T08:46:00Z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2052-12.1.0.21171</vt:lpwstr>
  </property>
  <property fmtid="{D5CDD505-2E9C-101B-9397-08002B2CF9AE}" pid="4" name="ICV">
    <vt:lpwstr>B2DEB146F446401AA7823E95D7097D09_13</vt:lpwstr>
  </property>
</Properties>
</file>