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60FCF">
      <w:pPr>
        <w:spacing w:line="360" w:lineRule="auto"/>
        <w:jc w:val="center"/>
        <w:rPr>
          <w:rFonts w:ascii="Times New Roman" w:hAnsi="Times New Roman" w:eastAsia="黑体" w:cs="Times New Roman"/>
          <w:color w:val="000000"/>
          <w:sz w:val="28"/>
          <w:szCs w:val="28"/>
        </w:rPr>
      </w:pPr>
      <w:r>
        <w:rPr>
          <w:rFonts w:ascii="Times New Roman" w:hAnsi="Times New Roman" w:eastAsia="黑体" w:cs="Times New Roman"/>
          <w:color w:val="000000"/>
          <w:sz w:val="28"/>
          <w:szCs w:val="28"/>
        </w:rPr>
        <w:t>泽茵丸</w:t>
      </w:r>
    </w:p>
    <w:p w14:paraId="17D940C3">
      <w:pPr>
        <w:spacing w:line="360" w:lineRule="auto"/>
        <w:jc w:val="center"/>
        <w:rPr>
          <w:rFonts w:ascii="Times New Roman" w:hAnsi="Times New Roman" w:eastAsia="黑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Zeyin Wan</w:t>
      </w:r>
    </w:p>
    <w:p w14:paraId="3C6398DD">
      <w:pPr>
        <w:autoSpaceDE w:val="0"/>
        <w:autoSpaceDN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【处方】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泽泻660g</w:t>
      </w:r>
      <w:r>
        <w:rPr>
          <w:rFonts w:ascii="Times New Roman" w:hAnsi="Times New Roman" w:eastAsia="宋体" w:cs="Times New Roman"/>
          <w:sz w:val="24"/>
        </w:rPr>
        <w:t xml:space="preserve">           </w:t>
      </w:r>
      <w:r>
        <w:rPr>
          <w:rFonts w:hint="eastAsia" w:ascii="Times New Roman" w:hAnsi="Times New Roman" w:eastAsia="宋体" w:cs="Times New Roman"/>
          <w:sz w:val="24"/>
        </w:rPr>
        <w:t xml:space="preserve">        </w:t>
      </w:r>
      <w:r>
        <w:rPr>
          <w:rFonts w:ascii="Times New Roman" w:hAnsi="Times New Roman" w:eastAsia="宋体" w:cs="Times New Roman"/>
          <w:color w:val="000000"/>
          <w:sz w:val="24"/>
        </w:rPr>
        <w:t>茵陈330g</w:t>
      </w:r>
    </w:p>
    <w:p w14:paraId="34A48D3C">
      <w:pPr>
        <w:autoSpaceDE w:val="0"/>
        <w:autoSpaceDN w:val="0"/>
        <w:adjustRightInd w:val="0"/>
        <w:spacing w:line="360" w:lineRule="auto"/>
        <w:ind w:firstLine="1680" w:firstLineChars="700"/>
        <w:jc w:val="left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 xml:space="preserve">山楂330g                   </w:t>
      </w:r>
      <w:r>
        <w:rPr>
          <w:rFonts w:ascii="Times New Roman" w:hAnsi="Times New Roman" w:eastAsia="宋体" w:cs="Times New Roman"/>
          <w:color w:val="000000"/>
          <w:sz w:val="24"/>
        </w:rPr>
        <w:t>丹参220g</w:t>
      </w:r>
    </w:p>
    <w:p w14:paraId="48056176">
      <w:pPr>
        <w:autoSpaceDE w:val="0"/>
        <w:autoSpaceDN w:val="0"/>
        <w:adjustRightInd w:val="0"/>
        <w:spacing w:line="360" w:lineRule="auto"/>
        <w:ind w:firstLine="1680" w:firstLineChars="70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葛根220g</w:t>
      </w:r>
    </w:p>
    <w:p w14:paraId="14B7F34B">
      <w:pPr>
        <w:autoSpaceDE w:val="0"/>
        <w:autoSpaceDN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【制法】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以上五味，泽泻、葛根两味粉碎成细粉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过100目筛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，混匀，备用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；</w:t>
      </w:r>
      <w:r>
        <w:rPr>
          <w:rFonts w:ascii="Times New Roman" w:hAnsi="Times New Roman" w:eastAsia="宋体" w:cs="Times New Roman"/>
          <w:color w:val="000000"/>
          <w:sz w:val="24"/>
        </w:rPr>
        <w:t>其余茵陈、山楂、丹参等三味加10倍量水，煎煮三次，每次1.5小时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合并煎液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滤过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滤液浓缩至相对密度</w:t>
      </w:r>
      <w:r>
        <w:rPr>
          <w:rFonts w:hint="eastAsia" w:ascii="Times New Roman" w:hAnsi="Times New Roman" w:eastAsia="宋体" w:cs="Times New Roman"/>
          <w:color w:val="000000"/>
          <w:sz w:val="24"/>
        </w:rPr>
        <w:t>为</w:t>
      </w:r>
      <w:r>
        <w:rPr>
          <w:rFonts w:ascii="Times New Roman" w:hAnsi="Times New Roman" w:eastAsia="宋体" w:cs="Times New Roman"/>
          <w:color w:val="000000"/>
          <w:sz w:val="24"/>
        </w:rPr>
        <w:t>1.25～1.30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6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0</w:t>
      </w:r>
      <w:bookmarkStart w:id="0" w:name="_GoBack"/>
      <w:bookmarkEnd w:id="0"/>
      <w:r>
        <w:rPr>
          <w:rFonts w:ascii="Times New Roman" w:hAnsi="Times New Roman" w:eastAsia="宋体" w:cs="Times New Roman"/>
          <w:color w:val="000000"/>
          <w:sz w:val="24"/>
        </w:rPr>
        <w:t>～65℃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的稠膏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与上述细粉混匀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低温干燥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55～60℃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），</w:t>
      </w:r>
      <w:r>
        <w:rPr>
          <w:rFonts w:ascii="Times New Roman" w:hAnsi="Times New Roman" w:eastAsia="宋体" w:cs="Times New Roman"/>
          <w:color w:val="000000"/>
          <w:sz w:val="24"/>
        </w:rPr>
        <w:t>粉碎为细粉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过100目筛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，加6.7g羧甲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基</w:t>
      </w:r>
      <w:r>
        <w:rPr>
          <w:rFonts w:ascii="Times New Roman" w:hAnsi="Times New Roman" w:eastAsia="宋体" w:cs="Times New Roman"/>
          <w:color w:val="000000"/>
          <w:sz w:val="24"/>
        </w:rPr>
        <w:t>纤维素钠，用水制丸，低温干燥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55～60℃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），</w:t>
      </w:r>
      <w:r>
        <w:rPr>
          <w:rFonts w:ascii="Times New Roman" w:hAnsi="Times New Roman" w:eastAsia="宋体" w:cs="Times New Roman"/>
          <w:color w:val="000000"/>
          <w:sz w:val="24"/>
        </w:rPr>
        <w:t>共制成1000g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即得。</w:t>
      </w:r>
    </w:p>
    <w:p w14:paraId="12CB8AD7">
      <w:pPr>
        <w:autoSpaceDE w:val="0"/>
        <w:autoSpaceDN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 xml:space="preserve">【性状】  </w:t>
      </w:r>
      <w:r>
        <w:rPr>
          <w:rFonts w:ascii="Times New Roman" w:hAnsi="Times New Roman" w:eastAsia="宋体" w:cs="Times New Roman"/>
          <w:color w:val="000000"/>
          <w:sz w:val="24"/>
        </w:rPr>
        <w:t>本品为棕色至棕褐色的浓缩丸；气香，味微苦。</w:t>
      </w:r>
    </w:p>
    <w:p w14:paraId="07652597">
      <w:pPr>
        <w:autoSpaceDE w:val="0"/>
        <w:autoSpaceDN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 xml:space="preserve">【鉴别】  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1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取本品4g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研细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加乙酸乙酯20mL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超声处理30分钟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滤过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滤液加于氧化铝柱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200～300目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5g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内径为1cm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干法装柱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上，用乙酸乙酯10ml洗脱，收集洗脱液，蒸干，残渣加乙酸乙酯1ml使溶解，作为供试品溶液。另取泽泻对照药材2g，同法制成对照药材溶液。再取23-乙酰泽泻醇B对照品，加乙酸乙酯制成每1ml含2mg的溶液，作为对照品溶液。照薄层色谱法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《中国药典》2020年版四部通则0502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试验，吸取上述三种溶液各5μl，分别点于同一硅胶H薄层板上，以环己烷-乙酸乙酯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1∶1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为展开剂，展开，取出，晾干，喷以5%硅钨酸乙醇溶液，在105℃加热至斑点显色清晰。供试品色谱中，在与对照品</w:t>
      </w:r>
      <w:r>
        <w:rPr>
          <w:rFonts w:hint="eastAsia" w:ascii="Times New Roman" w:hAnsi="Times New Roman" w:eastAsia="宋体" w:cs="Times New Roman"/>
          <w:color w:val="000000"/>
          <w:sz w:val="24"/>
        </w:rPr>
        <w:t>色谱</w:t>
      </w:r>
      <w:r>
        <w:rPr>
          <w:rFonts w:ascii="Times New Roman" w:hAnsi="Times New Roman" w:eastAsia="宋体" w:cs="Times New Roman"/>
          <w:color w:val="000000"/>
          <w:sz w:val="24"/>
        </w:rPr>
        <w:t>及对照药材</w:t>
      </w:r>
      <w:r>
        <w:rPr>
          <w:rFonts w:hint="eastAsia" w:ascii="Times New Roman" w:hAnsi="Times New Roman" w:eastAsia="宋体" w:cs="Times New Roman"/>
          <w:color w:val="000000"/>
          <w:sz w:val="24"/>
        </w:rPr>
        <w:t>色谱</w:t>
      </w:r>
      <w:r>
        <w:rPr>
          <w:rFonts w:ascii="Times New Roman" w:hAnsi="Times New Roman" w:eastAsia="宋体" w:cs="Times New Roman"/>
          <w:color w:val="000000"/>
          <w:sz w:val="24"/>
        </w:rPr>
        <w:t>相应的位置上，显相同颜色的斑点。</w:t>
      </w:r>
    </w:p>
    <w:p w14:paraId="102D5A40">
      <w:pPr>
        <w:autoSpaceDE w:val="0"/>
        <w:autoSpaceDN w:val="0"/>
        <w:spacing w:line="360" w:lineRule="auto"/>
        <w:ind w:firstLine="56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2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取本品2g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研细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加50%甲醇20ml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超声处理30分钟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离心，取上清液作为供试品溶液。另取茵陈对照药材0.5g，同法制成对照药材溶液。再取绿原酸对照品，加甲醇制成每1ml含0.1mg的溶液，作为对照品溶液。照薄层色谱法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《中国药典》2020年版四部通则0502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试验，吸取上述三种溶液各2μl，分别点于同一硅胶G薄层板上，以</w:t>
      </w:r>
      <w:r>
        <w:rPr>
          <w:rFonts w:hint="eastAsia" w:ascii="Times New Roman" w:hAnsi="Times New Roman" w:eastAsia="宋体" w:cs="Times New Roman"/>
          <w:color w:val="000000"/>
          <w:sz w:val="24"/>
        </w:rPr>
        <w:t>乙</w:t>
      </w:r>
      <w:r>
        <w:rPr>
          <w:rFonts w:ascii="Times New Roman" w:hAnsi="Times New Roman" w:eastAsia="宋体" w:cs="Times New Roman"/>
          <w:color w:val="000000"/>
          <w:sz w:val="24"/>
        </w:rPr>
        <w:t>酸丁酯-甲酸-水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7∶2.5∶2.5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的上层溶液为展开剂，展开，取出，晾干，置紫外光灯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365nm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下检视。供试品色谱中，在与对照品</w:t>
      </w:r>
      <w:r>
        <w:rPr>
          <w:rFonts w:hint="eastAsia" w:ascii="Times New Roman" w:hAnsi="Times New Roman" w:eastAsia="宋体" w:cs="Times New Roman"/>
          <w:color w:val="000000"/>
          <w:sz w:val="24"/>
        </w:rPr>
        <w:t>色谱</w:t>
      </w:r>
      <w:r>
        <w:rPr>
          <w:rFonts w:ascii="Times New Roman" w:hAnsi="Times New Roman" w:eastAsia="宋体" w:cs="Times New Roman"/>
          <w:color w:val="000000"/>
          <w:sz w:val="24"/>
        </w:rPr>
        <w:t>及对照药材</w:t>
      </w:r>
      <w:r>
        <w:rPr>
          <w:rFonts w:hint="eastAsia" w:ascii="Times New Roman" w:hAnsi="Times New Roman" w:eastAsia="宋体" w:cs="Times New Roman"/>
          <w:color w:val="000000"/>
          <w:sz w:val="24"/>
        </w:rPr>
        <w:t>色谱</w:t>
      </w:r>
      <w:r>
        <w:rPr>
          <w:rFonts w:ascii="Times New Roman" w:hAnsi="Times New Roman" w:eastAsia="宋体" w:cs="Times New Roman"/>
          <w:color w:val="000000"/>
          <w:sz w:val="24"/>
        </w:rPr>
        <w:t>相应的位置上，显相同颜色的荧光斑点。</w:t>
      </w:r>
    </w:p>
    <w:p w14:paraId="73FF4DD0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3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取本品3g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研细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加75%甲醇25ml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加热回流1小时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滤过，滤液蒸干，残渣加水15ml溶解，加稀盐酸调pH值至1～2，用乙酸乙酯振摇提取2次，每次25ml，合并乙酸乙酯液，蒸干，残渣加甲醇1ml使溶解，作为供试品溶液。另取丹参对照药材1g，同法制成对照药材溶液。再取丹酚酸B对照品，加甲醇制成每1ml含2mg的溶液，作为对照品溶液。照薄层色谱法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《中国药典》2020年版四部通则0502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试验，吸取供试品溶液10μl，对照品溶液及对照药材溶液各5μl，分别点于同一硅胶G薄层板上，以甲苯-三氯甲烷-乙酸乙酯-甲醇-甲酸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2∶3∶4∶0.5∶2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为展开剂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展开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取出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晾干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喷以5%三氯化铁乙醇溶液，在105℃加热至斑点显色清晰。供试品色谱中，在与对照品</w:t>
      </w:r>
      <w:r>
        <w:rPr>
          <w:rFonts w:hint="eastAsia" w:ascii="Times New Roman" w:hAnsi="Times New Roman" w:eastAsia="宋体" w:cs="Times New Roman"/>
          <w:color w:val="000000"/>
          <w:sz w:val="24"/>
        </w:rPr>
        <w:t>色谱</w:t>
      </w:r>
      <w:r>
        <w:rPr>
          <w:rFonts w:ascii="Times New Roman" w:hAnsi="Times New Roman" w:eastAsia="宋体" w:cs="Times New Roman"/>
          <w:color w:val="000000"/>
          <w:sz w:val="24"/>
        </w:rPr>
        <w:t>及对照药材</w:t>
      </w:r>
      <w:r>
        <w:rPr>
          <w:rFonts w:hint="eastAsia" w:ascii="Times New Roman" w:hAnsi="Times New Roman" w:eastAsia="宋体" w:cs="Times New Roman"/>
          <w:color w:val="000000"/>
          <w:sz w:val="24"/>
        </w:rPr>
        <w:t>色谱</w:t>
      </w:r>
      <w:r>
        <w:rPr>
          <w:rFonts w:ascii="Times New Roman" w:hAnsi="Times New Roman" w:eastAsia="宋体" w:cs="Times New Roman"/>
          <w:color w:val="000000"/>
          <w:sz w:val="24"/>
        </w:rPr>
        <w:t>相应的位置上，显相同颜色的斑点。</w:t>
      </w:r>
    </w:p>
    <w:p w14:paraId="557C2980">
      <w:pPr>
        <w:autoSpaceDE w:val="0"/>
        <w:autoSpaceDN w:val="0"/>
        <w:spacing w:line="360" w:lineRule="auto"/>
        <w:ind w:firstLine="5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4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取本品4g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研细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加1%盐酸乙醇溶液20ml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超声处理30分钟，滤过，滤液蒸干，残渣加乙醇2ml溶解，转移至离心管中，离心，取上清液作为供试品溶液。另取山楂对照药材1g，同法制成对照药材溶液。照薄层色谱法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《中国药典》2020年版四部通则0502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试验，吸取上述两种溶液各5μl，分别点于同一硅胶GF</w:t>
      </w:r>
      <w:r>
        <w:rPr>
          <w:rFonts w:ascii="Times New Roman" w:hAnsi="Times New Roman" w:eastAsia="宋体" w:cs="Times New Roman"/>
          <w:color w:val="000000"/>
          <w:sz w:val="24"/>
          <w:vertAlign w:val="subscript"/>
        </w:rPr>
        <w:t>254</w:t>
      </w:r>
      <w:r>
        <w:rPr>
          <w:rFonts w:ascii="Times New Roman" w:hAnsi="Times New Roman" w:eastAsia="宋体" w:cs="Times New Roman"/>
          <w:color w:val="000000"/>
          <w:sz w:val="24"/>
        </w:rPr>
        <w:t>薄层板上，以三氯甲烷-甲醇-甲酸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18∶1∶0.2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为展开剂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展开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取出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晾干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置紫外光灯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254nm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下检视。供试品色谱中，在与对照药材</w:t>
      </w:r>
      <w:r>
        <w:rPr>
          <w:rFonts w:hint="eastAsia" w:ascii="Times New Roman" w:hAnsi="Times New Roman" w:eastAsia="宋体" w:cs="Times New Roman"/>
          <w:color w:val="000000"/>
          <w:sz w:val="24"/>
        </w:rPr>
        <w:t>色谱</w:t>
      </w:r>
      <w:r>
        <w:rPr>
          <w:rFonts w:ascii="Times New Roman" w:hAnsi="Times New Roman" w:eastAsia="宋体" w:cs="Times New Roman"/>
          <w:color w:val="000000"/>
          <w:sz w:val="24"/>
        </w:rPr>
        <w:t>相应的位置上，显相同颜色的斑点。</w:t>
      </w:r>
    </w:p>
    <w:p w14:paraId="7B4D046C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5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取本品4g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研细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加甲醇10ml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放置2小时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滤过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</w:rPr>
        <w:t>滤液蒸干，残渣加甲醇0.5ml使溶解，作为供试品溶液。另取葛根对照药材0.8g，同法制成对照药材溶液。再取葛根素对照品，加甲醇制成每1ml含1mg的溶液，作为对照品溶液。照薄层色谱法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《中国药典》2020年版四部通则0502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试验，吸取上述三种溶液各5μl，分别点于同一硅胶G薄层板上，以三氯甲烷-甲醇-水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7∶3∶0.25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为展开剂，展开，取出，晾干，置紫外光灯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365nm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下检视。供试品色谱中，在与对照品</w:t>
      </w:r>
      <w:r>
        <w:rPr>
          <w:rFonts w:hint="eastAsia" w:ascii="Times New Roman" w:hAnsi="Times New Roman" w:eastAsia="宋体" w:cs="Times New Roman"/>
          <w:color w:val="000000"/>
          <w:sz w:val="24"/>
        </w:rPr>
        <w:t>色谱</w:t>
      </w:r>
      <w:r>
        <w:rPr>
          <w:rFonts w:ascii="Times New Roman" w:hAnsi="Times New Roman" w:eastAsia="宋体" w:cs="Times New Roman"/>
          <w:color w:val="000000"/>
          <w:sz w:val="24"/>
        </w:rPr>
        <w:t>及对照药材</w:t>
      </w:r>
      <w:r>
        <w:rPr>
          <w:rFonts w:hint="eastAsia" w:ascii="Times New Roman" w:hAnsi="Times New Roman" w:eastAsia="宋体" w:cs="Times New Roman"/>
          <w:color w:val="000000"/>
          <w:sz w:val="24"/>
        </w:rPr>
        <w:t>色谱</w:t>
      </w:r>
      <w:r>
        <w:rPr>
          <w:rFonts w:ascii="Times New Roman" w:hAnsi="Times New Roman" w:eastAsia="宋体" w:cs="Times New Roman"/>
          <w:color w:val="000000"/>
          <w:sz w:val="24"/>
        </w:rPr>
        <w:t>相应的位置上，显相同颜色的荧光斑点。</w:t>
      </w:r>
    </w:p>
    <w:p w14:paraId="299AB944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【检查】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应符合丸剂项下有关的各项规定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《中国药典》2020年版四部通则0108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）。</w:t>
      </w:r>
    </w:p>
    <w:p w14:paraId="18E6BBBF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</w:t>
      </w:r>
      <w:r>
        <w:rPr>
          <w:rFonts w:hint="eastAsia" w:ascii="Times New Roman" w:hAnsi="Times New Roman" w:eastAsia="黑体" w:cs="Times New Roman"/>
          <w:color w:val="000000"/>
          <w:sz w:val="24"/>
        </w:rPr>
        <w:t>与</w:t>
      </w:r>
      <w:r>
        <w:rPr>
          <w:rFonts w:ascii="Times New Roman" w:hAnsi="Times New Roman" w:eastAsia="黑体" w:cs="Times New Roman"/>
          <w:color w:val="000000"/>
          <w:sz w:val="24"/>
        </w:rPr>
        <w:t>主治】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化湿利浊，活血化积。用于湿浊阻滞，瘀血内结型脂肪肝、酒精肝。</w:t>
      </w:r>
    </w:p>
    <w:p w14:paraId="1CB37853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</w:t>
      </w:r>
      <w:r>
        <w:rPr>
          <w:rFonts w:hint="eastAsia" w:ascii="Times New Roman" w:hAnsi="Times New Roman" w:eastAsia="黑体" w:cs="Times New Roman"/>
          <w:color w:val="000000"/>
          <w:sz w:val="24"/>
        </w:rPr>
        <w:t>与</w:t>
      </w:r>
      <w:r>
        <w:rPr>
          <w:rFonts w:ascii="Times New Roman" w:hAnsi="Times New Roman" w:eastAsia="黑体" w:cs="Times New Roman"/>
          <w:color w:val="000000"/>
          <w:sz w:val="24"/>
        </w:rPr>
        <w:t>用量】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口服。一次5g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</w:rPr>
        <w:t>约33丸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color w:val="000000"/>
          <w:sz w:val="24"/>
        </w:rPr>
        <w:t>，一日2次。</w:t>
      </w:r>
    </w:p>
    <w:p w14:paraId="1F93EDA2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【规格】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每10丸约重1.5g</w:t>
      </w:r>
    </w:p>
    <w:p w14:paraId="1110B5CC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密封。</w:t>
      </w:r>
    </w:p>
    <w:p w14:paraId="6D60E5AF">
      <w:pPr>
        <w:spacing w:line="360" w:lineRule="auto"/>
        <w:ind w:firstLine="424" w:firstLineChars="177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【制剂配制单位】</w:t>
      </w:r>
      <w:r>
        <w:rPr>
          <w:rFonts w:ascii="Times New Roman" w:hAnsi="Times New Roman" w:eastAsia="宋体" w:cs="Times New Roman"/>
          <w:sz w:val="24"/>
        </w:rPr>
        <w:t xml:space="preserve">  陕西省中医医院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4048D"/>
    <w:rsid w:val="00297185"/>
    <w:rsid w:val="002E4A29"/>
    <w:rsid w:val="004C17F2"/>
    <w:rsid w:val="004C6079"/>
    <w:rsid w:val="005B25A5"/>
    <w:rsid w:val="00715FF7"/>
    <w:rsid w:val="008D7D9D"/>
    <w:rsid w:val="00C320FE"/>
    <w:rsid w:val="00D66494"/>
    <w:rsid w:val="00FE0E62"/>
    <w:rsid w:val="00FE3AA0"/>
    <w:rsid w:val="176167BC"/>
    <w:rsid w:val="2064048D"/>
    <w:rsid w:val="26D21E16"/>
    <w:rsid w:val="3E4942E8"/>
    <w:rsid w:val="4831171A"/>
    <w:rsid w:val="63612F0B"/>
    <w:rsid w:val="6D384DD6"/>
    <w:rsid w:val="754B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1620</Words>
  <Characters>1846</Characters>
  <Lines>13</Lines>
  <Paragraphs>3</Paragraphs>
  <TotalTime>5</TotalTime>
  <ScaleCrop>false</ScaleCrop>
  <LinksUpToDate>false</LinksUpToDate>
  <CharactersWithSpaces>1905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2024-12-13T01:00:00Z</dcterms:created>
  <dc:creator>WPS_1641784537</dc:creator>
  <cp:lastModifiedBy>WPS_1641784537</cp:lastModifiedBy>
  <cp:lastPrinted>2025-04-27T10:01:00Z</cp:lastPrinted>
  <dcterms:modified xsi:type="dcterms:W3CDTF">2025-07-02T08:57:03Z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FBE55E02B32F4C7890CA31904FE177B0_13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