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9EA3D" w14:textId="77777777" w:rsidR="00BA06A3" w:rsidRDefault="0086790C">
      <w:pPr>
        <w:autoSpaceDE w:val="0"/>
        <w:autoSpaceDN w:val="0"/>
        <w:spacing w:line="260" w:lineRule="atLeast"/>
        <w:jc w:val="center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>归附</w:t>
      </w:r>
      <w:proofErr w:type="gramStart"/>
      <w:r>
        <w:rPr>
          <w:rFonts w:ascii="黑体" w:eastAsia="黑体" w:hAnsi="黑体" w:cs="宋体"/>
          <w:color w:val="000000"/>
          <w:sz w:val="28"/>
          <w:szCs w:val="28"/>
        </w:rPr>
        <w:t>乳癖安颗粒</w:t>
      </w:r>
      <w:proofErr w:type="gramEnd"/>
    </w:p>
    <w:p w14:paraId="76A95B5C" w14:textId="77777777" w:rsidR="00BA06A3" w:rsidRDefault="0086790C">
      <w:pPr>
        <w:autoSpaceDE w:val="0"/>
        <w:autoSpaceDN w:val="0"/>
        <w:spacing w:line="260" w:lineRule="atLeast"/>
        <w:jc w:val="center"/>
        <w:rPr>
          <w:rFonts w:ascii="Times New Roman" w:hAnsi="Times New Roman" w:cs="Times New Roman"/>
          <w:sz w:val="16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2"/>
        </w:rPr>
        <w:t>Guifu</w:t>
      </w:r>
      <w:proofErr w:type="spellEnd"/>
      <w:r>
        <w:rPr>
          <w:rFonts w:ascii="Times New Roman" w:eastAsia="宋体" w:hAnsi="Times New Roman" w:cs="Times New Roman"/>
          <w:color w:val="000000"/>
          <w:sz w:val="22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2"/>
        </w:rPr>
        <w:t>Rupian</w:t>
      </w:r>
      <w:proofErr w:type="spellEnd"/>
      <w:r>
        <w:rPr>
          <w:rFonts w:ascii="Times New Roman" w:eastAsia="宋体" w:hAnsi="Times New Roman" w:cs="Times New Roman"/>
          <w:color w:val="000000"/>
          <w:sz w:val="22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sz w:val="22"/>
        </w:rPr>
        <w:t>Keli</w:t>
      </w:r>
      <w:proofErr w:type="spellEnd"/>
    </w:p>
    <w:p w14:paraId="104A435B" w14:textId="77777777" w:rsidR="00BA06A3" w:rsidRDefault="0086790C">
      <w:pPr>
        <w:autoSpaceDE w:val="0"/>
        <w:autoSpaceDN w:val="0"/>
        <w:spacing w:line="360" w:lineRule="auto"/>
        <w:ind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color w:val="000000"/>
          <w:sz w:val="24"/>
          <w:szCs w:val="24"/>
        </w:rPr>
        <w:t>【处方】</w:t>
      </w:r>
      <w:r>
        <w:rPr>
          <w:rFonts w:ascii="宋体" w:eastAsia="宋体" w:hAnsi="宋体" w:cs="宋体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柴胡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香附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</w:p>
    <w:p w14:paraId="61E6299D" w14:textId="77777777" w:rsidR="00BA06A3" w:rsidRDefault="0086790C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当归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白芍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90g</w:t>
      </w:r>
    </w:p>
    <w:p w14:paraId="69BF8574" w14:textId="77777777" w:rsidR="00BA06A3" w:rsidRDefault="0086790C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延胡索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白术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</w:p>
    <w:p w14:paraId="2AE24733" w14:textId="77777777" w:rsidR="00BA06A3" w:rsidRDefault="0086790C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茯苓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夏枯草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90g</w:t>
      </w:r>
    </w:p>
    <w:p w14:paraId="19E26F8E" w14:textId="77777777" w:rsidR="00BA06A3" w:rsidRDefault="0086790C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青皮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郁金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60g</w:t>
      </w:r>
    </w:p>
    <w:p w14:paraId="7C738F59" w14:textId="77777777" w:rsidR="00BA06A3" w:rsidRDefault="0086790C">
      <w:pPr>
        <w:autoSpaceDE w:val="0"/>
        <w:autoSpaceDN w:val="0"/>
        <w:spacing w:line="360" w:lineRule="auto"/>
        <w:ind w:firstLineChars="670" w:firstLine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三棱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90g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莪术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90g</w:t>
      </w:r>
    </w:p>
    <w:p w14:paraId="57E2D9E7" w14:textId="77777777" w:rsidR="00BA06A3" w:rsidRDefault="0086790C">
      <w:pPr>
        <w:spacing w:line="360" w:lineRule="auto"/>
        <w:ind w:firstLineChars="670" w:firstLine="1608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黄芪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90g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炙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甘草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36g</w:t>
      </w:r>
    </w:p>
    <w:p w14:paraId="7F68D22A" w14:textId="77777777" w:rsidR="00BA06A3" w:rsidRDefault="0086790C">
      <w:pPr>
        <w:spacing w:line="360" w:lineRule="auto"/>
        <w:ind w:firstLineChars="170" w:firstLine="408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制法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以上十四味，柴胡、香附、当归、白芍、延胡索、白术、茯苓、夏枯草、青皮、郁金、三棱、莪术、黄芪、炙甘草加十倍量水煎煮三次，每次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小时，滤过，合并滤液，浓缩至相对密度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1.30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1.35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65℃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）的清膏，取清膏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份，加糊精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份，混匀，干燥，粉碎成细粉，再加蔗糖粉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份，混匀，制成颗粒，干燥，制成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1000g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，即得。</w:t>
      </w:r>
    </w:p>
    <w:p w14:paraId="117CAC45" w14:textId="77777777" w:rsidR="00BA06A3" w:rsidRDefault="0086790C">
      <w:pPr>
        <w:autoSpaceDE w:val="0"/>
        <w:autoSpaceDN w:val="0"/>
        <w:spacing w:line="360" w:lineRule="auto"/>
        <w:ind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性状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本品为棕黄色至棕褐色的颗粒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；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气微，味甜、微苦。</w:t>
      </w:r>
    </w:p>
    <w:p w14:paraId="62B004AF" w14:textId="2DA39877" w:rsidR="00BA06A3" w:rsidRDefault="0086790C">
      <w:pPr>
        <w:autoSpaceDE w:val="0"/>
        <w:autoSpaceDN w:val="0"/>
        <w:spacing w:line="360" w:lineRule="auto"/>
        <w:ind w:right="-58" w:firstLineChars="170" w:firstLine="408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鉴别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）取本品内容物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，研细，加甲醇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，加热回流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分钟，滤过，取滤液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，浓缩至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。另取青皮对照药材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0.3g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）为展开剂，展至约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3cm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，取出，晾干，再以甲苯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甲酸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水（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）的上层溶液为展开剂，展至约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8cm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，取出，晾干。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喷以三氯化铝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试液，置紫外光灯（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）下检视。供试品色谱中，在与对照药材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色</w:t>
      </w:r>
      <w:bookmarkStart w:id="0" w:name="_GoBack"/>
      <w:bookmarkEnd w:id="0"/>
      <w:r>
        <w:rPr>
          <w:rFonts w:ascii="Times New Roman" w:eastAsia="宋体" w:hAnsi="Times New Roman" w:cs="Times New Roman"/>
          <w:color w:val="000000"/>
          <w:sz w:val="24"/>
          <w:szCs w:val="24"/>
        </w:rPr>
        <w:t>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</w:p>
    <w:p w14:paraId="25EBA007" w14:textId="77777777" w:rsidR="00BA06A3" w:rsidRDefault="0086790C">
      <w:pPr>
        <w:autoSpaceDE w:val="0"/>
        <w:autoSpaceDN w:val="0"/>
        <w:spacing w:line="360" w:lineRule="auto"/>
        <w:ind w:right="-58"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）取本品内容物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20g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分钟，滤过，滤液蒸干，残渣加水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使溶解，加浓氨试液调至碱性，用乙醚振摇提取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，合并乙醚液，蒸干，残渣加甲醇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。另取延胡索对照药材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25μl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氢氧化钠溶液制备的硅胶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薄层板上，以甲苯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丙酮（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）为展开剂，展开，取出，晾干，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置碘缸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lastRenderedPageBreak/>
        <w:t>中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约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分钟后取出，挥尽板上吸附的碘后，置紫外光灯（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</w:p>
    <w:p w14:paraId="50D52F1D" w14:textId="77777777" w:rsidR="00BA06A3" w:rsidRDefault="0086790C">
      <w:pPr>
        <w:spacing w:line="360" w:lineRule="auto"/>
        <w:ind w:firstLineChars="170" w:firstLine="408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）取本品内容物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25g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，加乙醇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，加热回流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小时，滤过，滤液蒸干，残渣加乙醇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3ml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使溶解，作为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。另取三棱对照药材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，同法制成对照药材溶液。照薄层色谱法（</w:t>
      </w:r>
      <w:r>
        <w:rPr>
          <w:rFonts w:ascii="Times New Roman" w:hAnsi="宋体"/>
          <w:color w:val="000000"/>
          <w:sz w:val="24"/>
        </w:rPr>
        <w:t>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0502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）试验，吸取上述两种溶液各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30μl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薄层板上，以石油醚（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90℃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乙酸乙酯（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）为展开剂，展开，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取出，晾干，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10%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硫酸乙醇溶液，在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105℃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加热至斑点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显色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清晰，置紫外光灯（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颜色的荧光斑点。</w:t>
      </w:r>
    </w:p>
    <w:p w14:paraId="799EF550" w14:textId="77777777" w:rsidR="00BA06A3" w:rsidRDefault="0086790C">
      <w:pPr>
        <w:autoSpaceDE w:val="0"/>
        <w:autoSpaceDN w:val="0"/>
        <w:spacing w:line="360" w:lineRule="auto"/>
        <w:ind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检查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应符合颗粒剂项下有关的各项规定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0104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p w14:paraId="20696709" w14:textId="77777777" w:rsidR="00BA06A3" w:rsidRDefault="0086790C">
      <w:pPr>
        <w:autoSpaceDE w:val="0"/>
        <w:autoSpaceDN w:val="0"/>
        <w:spacing w:line="360" w:lineRule="auto"/>
        <w:ind w:right="-58"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功能与主治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疏肝理气，散结止痛。用于肝郁气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滞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>所致的乳腺增生病，症见乳房胀痛或结块，胸闷气短，烦躁易怒，食欲不振，月经不调等症状。</w:t>
      </w:r>
    </w:p>
    <w:p w14:paraId="3C773C17" w14:textId="77777777" w:rsidR="00BA06A3" w:rsidRDefault="0086790C" w:rsidP="0086790C">
      <w:pPr>
        <w:autoSpaceDE w:val="0"/>
        <w:autoSpaceDN w:val="0"/>
        <w:spacing w:line="360" w:lineRule="auto"/>
        <w:ind w:firstLineChars="177" w:firstLine="425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用法与用量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口服。一次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袋，一日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次。</w:t>
      </w:r>
    </w:p>
    <w:p w14:paraId="5B17339A" w14:textId="77777777" w:rsidR="00BA06A3" w:rsidRDefault="0086790C" w:rsidP="0086790C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黑体"/>
          <w:sz w:val="24"/>
        </w:rPr>
        <w:t>【规格】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hAnsi="宋体"/>
          <w:sz w:val="24"/>
        </w:rPr>
        <w:t>每袋装</w:t>
      </w:r>
      <w:r>
        <w:rPr>
          <w:rFonts w:ascii="Times New Roman" w:hAnsi="Times New Roman"/>
          <w:sz w:val="24"/>
        </w:rPr>
        <w:t>10g</w:t>
      </w:r>
    </w:p>
    <w:p w14:paraId="6B41A4E7" w14:textId="77777777" w:rsidR="00BA06A3" w:rsidRDefault="0086790C">
      <w:pPr>
        <w:spacing w:line="360" w:lineRule="auto"/>
        <w:ind w:firstLineChars="170" w:firstLine="408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贮藏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】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密封。</w:t>
      </w:r>
    </w:p>
    <w:p w14:paraId="7B49800B" w14:textId="77777777" w:rsidR="00BA06A3" w:rsidRDefault="0086790C">
      <w:pPr>
        <w:spacing w:line="360" w:lineRule="auto"/>
        <w:ind w:firstLineChars="170" w:firstLine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/>
          <w:sz w:val="24"/>
        </w:rPr>
        <w:t>【</w:t>
      </w:r>
      <w:r>
        <w:rPr>
          <w:rFonts w:ascii="黑体" w:eastAsia="黑体" w:hAnsi="黑体"/>
          <w:sz w:val="24"/>
        </w:rPr>
        <w:t>制剂配制单位</w:t>
      </w:r>
      <w:r>
        <w:rPr>
          <w:rFonts w:ascii="Times New Roman" w:hAnsiTheme="minorEastAsia"/>
          <w:sz w:val="24"/>
        </w:rPr>
        <w:t>】</w:t>
      </w:r>
      <w:r>
        <w:rPr>
          <w:rFonts w:ascii="Times New Roman" w:hAnsiTheme="minorEastAsia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西安济仁医院</w:t>
      </w:r>
    </w:p>
    <w:sectPr w:rsidR="00BA0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D5"/>
    <w:rsid w:val="00110141"/>
    <w:rsid w:val="003C0821"/>
    <w:rsid w:val="00495077"/>
    <w:rsid w:val="005138D5"/>
    <w:rsid w:val="007326FF"/>
    <w:rsid w:val="007F28AF"/>
    <w:rsid w:val="0086790C"/>
    <w:rsid w:val="0087472A"/>
    <w:rsid w:val="00BA06A3"/>
    <w:rsid w:val="00BC36B5"/>
    <w:rsid w:val="00D8075F"/>
    <w:rsid w:val="00E51F1F"/>
    <w:rsid w:val="00F56B30"/>
    <w:rsid w:val="132D002D"/>
    <w:rsid w:val="23822242"/>
    <w:rsid w:val="32DD44B8"/>
    <w:rsid w:val="4DE7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6</cp:revision>
  <cp:lastPrinted>2024-12-20T08:53:00Z</cp:lastPrinted>
  <dcterms:created xsi:type="dcterms:W3CDTF">2024-12-13T03:23:00Z</dcterms:created>
  <dcterms:modified xsi:type="dcterms:W3CDTF">2025-07-07T09:28:00Z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C03F07834DE84631B60949A9A3CC6C31_13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