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33" w:rsidRDefault="0094175E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氯化钾口服溶液</w:t>
      </w:r>
    </w:p>
    <w:p w:rsidR="00801D33" w:rsidRDefault="009417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Lühuajia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Koufu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ongye</w:t>
      </w:r>
      <w:proofErr w:type="spellEnd"/>
    </w:p>
    <w:p w:rsidR="00801D33" w:rsidRDefault="0094175E">
      <w:pPr>
        <w:spacing w:line="360" w:lineRule="auto"/>
        <w:jc w:val="center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/>
          <w:sz w:val="24"/>
          <w:szCs w:val="24"/>
        </w:rPr>
        <w:t xml:space="preserve">Potassium Chloride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Oral Solution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本品含氯化钾（</w:t>
      </w:r>
      <w:proofErr w:type="spellStart"/>
      <w:r>
        <w:rPr>
          <w:rFonts w:ascii="Times New Roman" w:hAnsi="宋体" w:hint="eastAsia"/>
          <w:sz w:val="24"/>
          <w:szCs w:val="24"/>
        </w:rPr>
        <w:t>KCl</w:t>
      </w:r>
      <w:proofErr w:type="spellEnd"/>
      <w:r>
        <w:rPr>
          <w:rFonts w:ascii="Times New Roman" w:hAnsi="宋体" w:hint="eastAsia"/>
          <w:sz w:val="24"/>
          <w:szCs w:val="24"/>
        </w:rPr>
        <w:t>）应为</w:t>
      </w:r>
      <w:r>
        <w:rPr>
          <w:rFonts w:ascii="Times New Roman" w:hAnsi="Times New Roman"/>
          <w:sz w:val="24"/>
          <w:szCs w:val="24"/>
        </w:rPr>
        <w:t>9.5</w:t>
      </w:r>
      <w:r>
        <w:rPr>
          <w:rFonts w:ascii="Times New Roman" w:hAnsi="Times New Roman" w:hint="eastAsia"/>
          <w:sz w:val="24"/>
          <w:szCs w:val="24"/>
        </w:rPr>
        <w:t>%</w:t>
      </w:r>
      <w:r>
        <w:rPr>
          <w:rFonts w:ascii="Times New Roman" w:hAnsi="宋体" w:hint="eastAsia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10.5%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g/m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Times New Roman" w:hint="eastAsia"/>
          <w:sz w:val="24"/>
          <w:szCs w:val="24"/>
        </w:rPr>
        <w:t>）。</w:t>
      </w:r>
    </w:p>
    <w:p w:rsidR="00801D33" w:rsidRDefault="00801D33" w:rsidP="00E64D6A">
      <w:pPr>
        <w:spacing w:line="360" w:lineRule="auto"/>
        <w:ind w:firstLineChars="227" w:firstLine="545"/>
        <w:rPr>
          <w:rFonts w:ascii="Times New Roman" w:hAnsi="宋体"/>
          <w:sz w:val="24"/>
          <w:szCs w:val="24"/>
        </w:rPr>
        <w:sectPr w:rsidR="00801D3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01D33" w:rsidRDefault="0094175E">
      <w:pPr>
        <w:spacing w:line="360" w:lineRule="auto"/>
        <w:ind w:rightChars="-27" w:right="-57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lastRenderedPageBreak/>
        <w:t>【</w:t>
      </w:r>
      <w:r>
        <w:rPr>
          <w:rFonts w:ascii="黑体" w:eastAsia="黑体" w:hAnsi="黑体" w:hint="eastAsia"/>
          <w:sz w:val="24"/>
          <w:szCs w:val="24"/>
        </w:rPr>
        <w:t>处方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氯化钾</w:t>
      </w:r>
      <w:r>
        <w:rPr>
          <w:rFonts w:ascii="Times New Roman" w:hAnsi="宋体" w:hint="eastAsia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100g</w:t>
      </w:r>
    </w:p>
    <w:p w:rsidR="00801D33" w:rsidRDefault="0094175E">
      <w:pPr>
        <w:spacing w:line="360" w:lineRule="auto"/>
        <w:ind w:rightChars="-27" w:right="-57" w:firstLineChars="700" w:firstLine="1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宋体" w:hint="eastAsia"/>
          <w:sz w:val="24"/>
          <w:szCs w:val="24"/>
        </w:rPr>
        <w:t>羟苯乙酯</w:t>
      </w:r>
      <w:proofErr w:type="gramEnd"/>
      <w:r>
        <w:rPr>
          <w:rFonts w:ascii="Times New Roman" w:hAnsi="宋体" w:hint="eastAsia"/>
          <w:sz w:val="24"/>
          <w:szCs w:val="24"/>
        </w:rPr>
        <w:t>乙醇溶液</w:t>
      </w:r>
      <w:r>
        <w:rPr>
          <w:rFonts w:ascii="Times New Roman" w:hAnsi="宋体" w:hint="eastAsia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 w:hint="eastAsia"/>
          <w:sz w:val="24"/>
          <w:szCs w:val="24"/>
        </w:rPr>
        <w:t>ml</w:t>
      </w:r>
    </w:p>
    <w:p w:rsidR="00801D33" w:rsidRDefault="0094175E">
      <w:pPr>
        <w:spacing w:line="360" w:lineRule="auto"/>
        <w:ind w:rightChars="-27" w:right="-57" w:firstLineChars="700" w:firstLine="1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纯化水</w:t>
      </w:r>
      <w:r>
        <w:rPr>
          <w:rFonts w:ascii="Times New Roman" w:hAnsi="Times New Roman" w:hint="eastAsia"/>
          <w:sz w:val="24"/>
          <w:szCs w:val="24"/>
        </w:rPr>
        <w:t xml:space="preserve">                      </w:t>
      </w:r>
      <w:r>
        <w:rPr>
          <w:rFonts w:ascii="Times New Roman" w:hAnsi="Times New Roman" w:hint="eastAsia"/>
          <w:sz w:val="24"/>
          <w:szCs w:val="24"/>
        </w:rPr>
        <w:t>适量</w:t>
      </w:r>
    </w:p>
    <w:p w:rsidR="00801D33" w:rsidRDefault="0094175E">
      <w:pPr>
        <w:spacing w:line="360" w:lineRule="auto"/>
        <w:ind w:firstLineChars="650" w:firstLine="1560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0</wp:posOffset>
                </wp:positionV>
                <wp:extent cx="2725420" cy="762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54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32" type="#_x0000_t32" style="position:absolute;left:0pt;margin-left:75.3pt;margin-top:0pt;height:0.6pt;width:214.6pt;z-index:251659264;mso-width-relative:page;mso-height-relative:page;" filled="f" stroked="t" coordsize="21600,21600" o:gfxdata="UEsDBAoAAAAAAIdO4kAAAAAAAAAAAAAAAAAEAAAAZHJzL1BLAwQUAAAACACHTuJAn2K+vdQAAAAG&#10;AQAADwAAAGRycy9kb3ducmV2LnhtbE2PwW7CMBBE75X4B2sr9VIVO5FCS4iDUKUeeiwgcTXxNgmN&#10;11HsEMrXd3uC4+yMZt8U64vrxBmH0HrSkMwVCKTK25ZqDfvdx8sbiBANWdN5Qg2/GGBdzh4Kk1s/&#10;0Reet7EWXEIhNxqaGPtcylA16EyY+x6JvW8/OBNZDrW0g5m43HUyVWohnWmJPzSmx/cGq5/t6DRg&#10;GLNEbZau3n9ep+dDej1N/U7rp8dErUBEvMRbGP7xGR1KZjr6kWwQHetMLTiqgRexnb0uecmR7ynI&#10;spD3+OUfUEsDBBQAAAAIAIdO4kAi9Cc59gEAAOYDAAAOAAAAZHJzL2Uyb0RvYy54bWytU82O0zAQ&#10;viPxDpbvNG1Ed9mo6R5alguCSrAPMHWcxJL/5PE27Y0b4hm4ceQd4G1Wgrdg7JQuLJceyMEZe2a+&#10;me/zeHG9N5rtZEDlbM1nkyln0grXKNvV/Pb9zbMXnGEE24B2Vtb8IJFfL58+WQy+kqXrnW5kYARi&#10;sRp8zfsYfVUUKHppACfOS0vO1gUDkbahK5oAA6EbXZTT6UUxuND44IREpNP16ORHxHAOoGtbJeTa&#10;iTsjbRxRg9QQiRL2yiNf5m7bVor4tm1RRqZrTkxjXqkI2du0FssFVF0A3ytxbAHOaeERJwPKUtET&#10;1BoisLug/oEySgSHro0T4UwxEsmKEIvZ9JE273rwMnMhqdGfRMf/Byve7DaBqYYmgTMLhi78x8ev&#10;Pz98uv/8/f7bF1YmhQaPFQWu7CYcd+g3IdHdt8GkPxFh+6zq4aSq3Ecm6LC8LOfPSxJckO/ygiwC&#10;KR5yfcD4SjrDklFzjAFU18eVs5auz4VZFhZ2rzGOib8TUmFt2VDzq3k5J3ygcWxpDMg0niih7XIu&#10;Oq2aG6V1ysDQbVc6sB2kkcjfsaG/wlKRNWA/xmVXCoOql9C8tA2LB09iWXojPLVgZMOZlvSkkpUj&#10;Iyh9TiRpoS1JkmQehU3W1jWHrHc+p+vPoh1HNc3Xn/uc/fA8l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2K+vdQAAAAGAQAADwAAAAAAAAABACAAAAAiAAAAZHJzL2Rvd25yZXYueG1sUEsBAhQA&#10;FAAAAAgAh07iQCL0Jzn2AQAA5gMAAA4AAAAAAAAAAQAgAAAAI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宋体" w:hint="eastAsia"/>
          <w:sz w:val="24"/>
          <w:szCs w:val="24"/>
        </w:rPr>
        <w:t>制成</w:t>
      </w:r>
      <w:r>
        <w:rPr>
          <w:rFonts w:ascii="Times New Roman" w:hAnsi="宋体" w:hint="eastAsia"/>
          <w:sz w:val="24"/>
          <w:szCs w:val="24"/>
        </w:rPr>
        <w:t xml:space="preserve">                       </w:t>
      </w:r>
      <w:r>
        <w:rPr>
          <w:rFonts w:ascii="Times New Roman" w:hAnsi="宋体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1000ml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制法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取</w:t>
      </w:r>
      <w:r>
        <w:rPr>
          <w:rFonts w:ascii="Times New Roman" w:hAnsi="Times New Roman"/>
          <w:sz w:val="24"/>
          <w:szCs w:val="24"/>
        </w:rPr>
        <w:t>5%</w:t>
      </w:r>
      <w:proofErr w:type="gramStart"/>
      <w:r>
        <w:rPr>
          <w:rFonts w:ascii="Times New Roman" w:hAnsi="宋体" w:hint="eastAsia"/>
          <w:sz w:val="24"/>
          <w:szCs w:val="24"/>
        </w:rPr>
        <w:t>羟苯乙酯</w:t>
      </w:r>
      <w:proofErr w:type="gramEnd"/>
      <w:r>
        <w:rPr>
          <w:rFonts w:ascii="Times New Roman" w:hAnsi="宋体" w:hint="eastAsia"/>
          <w:sz w:val="24"/>
          <w:szCs w:val="24"/>
        </w:rPr>
        <w:t>乙醇溶液</w:t>
      </w:r>
      <w:r>
        <w:rPr>
          <w:rFonts w:ascii="Times New Roman" w:hAnsi="宋体" w:hint="eastAsia"/>
          <w:sz w:val="24"/>
          <w:szCs w:val="24"/>
        </w:rPr>
        <w:t>10ml</w:t>
      </w:r>
      <w:r>
        <w:rPr>
          <w:rFonts w:ascii="Times New Roman" w:hAnsi="宋体" w:hint="eastAsia"/>
          <w:sz w:val="24"/>
          <w:szCs w:val="24"/>
        </w:rPr>
        <w:t>加到适量的纯化水中，加入氯化钾搅拌使其溶解，过滤，</w:t>
      </w:r>
      <w:r>
        <w:rPr>
          <w:rFonts w:ascii="Times New Roman" w:hAnsi="宋体" w:hint="eastAsia"/>
          <w:sz w:val="24"/>
          <w:szCs w:val="24"/>
        </w:rPr>
        <w:t>添加纯化水使成</w:t>
      </w:r>
      <w:r>
        <w:rPr>
          <w:rFonts w:ascii="Times New Roman" w:hAnsi="Times New Roman"/>
          <w:sz w:val="24"/>
          <w:szCs w:val="24"/>
        </w:rPr>
        <w:t>1000ml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搅匀，即得。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性状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本品为无色澄明液体。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鉴别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本品显钾盐与氯化物的鉴别反应（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宋体"/>
          <w:sz w:val="24"/>
          <w:szCs w:val="24"/>
        </w:rPr>
        <w:t>通则</w:t>
      </w:r>
      <w:r>
        <w:rPr>
          <w:rFonts w:ascii="Times New Roman" w:hAnsi="宋体" w:hint="eastAsia"/>
          <w:sz w:val="24"/>
          <w:szCs w:val="24"/>
        </w:rPr>
        <w:t>0301</w:t>
      </w:r>
      <w:r>
        <w:rPr>
          <w:rFonts w:ascii="Times New Roman" w:hAnsi="宋体" w:hint="eastAsia"/>
          <w:sz w:val="24"/>
          <w:szCs w:val="24"/>
        </w:rPr>
        <w:t>）。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检查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应符合</w:t>
      </w:r>
      <w:r>
        <w:rPr>
          <w:rFonts w:ascii="Times New Roman" w:hAnsi="宋体"/>
          <w:sz w:val="24"/>
          <w:szCs w:val="24"/>
        </w:rPr>
        <w:t>口服</w:t>
      </w:r>
      <w:proofErr w:type="gramStart"/>
      <w:r>
        <w:rPr>
          <w:rFonts w:ascii="Times New Roman" w:hAnsi="宋体" w:hint="eastAsia"/>
          <w:sz w:val="24"/>
          <w:szCs w:val="24"/>
        </w:rPr>
        <w:t>溶液剂项下</w:t>
      </w:r>
      <w:proofErr w:type="gramEnd"/>
      <w:r>
        <w:rPr>
          <w:rFonts w:ascii="Times New Roman" w:hAnsi="宋体" w:hint="eastAsia"/>
          <w:sz w:val="24"/>
          <w:szCs w:val="24"/>
        </w:rPr>
        <w:t>有关的各项规定（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年版四部</w:t>
      </w:r>
      <w:r>
        <w:rPr>
          <w:rFonts w:ascii="Times New Roman" w:hAnsi="宋体" w:hint="eastAsia"/>
          <w:sz w:val="24"/>
          <w:szCs w:val="24"/>
        </w:rPr>
        <w:t>通则</w:t>
      </w:r>
      <w:r>
        <w:rPr>
          <w:rFonts w:ascii="Times New Roman" w:hAnsi="宋体" w:hint="eastAsia"/>
          <w:sz w:val="24"/>
          <w:szCs w:val="24"/>
        </w:rPr>
        <w:t>0123</w:t>
      </w:r>
      <w:r>
        <w:rPr>
          <w:rFonts w:ascii="Times New Roman" w:hAnsi="宋体" w:hint="eastAsia"/>
          <w:sz w:val="24"/>
          <w:szCs w:val="24"/>
        </w:rPr>
        <w:t>）。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含量测定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精密量取本品</w:t>
      </w:r>
      <w:r>
        <w:rPr>
          <w:rFonts w:ascii="Times New Roman" w:hAnsi="宋体" w:hint="eastAsia"/>
          <w:sz w:val="24"/>
          <w:szCs w:val="24"/>
        </w:rPr>
        <w:t>10ml</w:t>
      </w:r>
      <w:r>
        <w:rPr>
          <w:rFonts w:ascii="Times New Roman" w:hAnsi="宋体" w:hint="eastAsia"/>
          <w:sz w:val="24"/>
          <w:szCs w:val="24"/>
        </w:rPr>
        <w:t>，置</w:t>
      </w:r>
      <w:r>
        <w:rPr>
          <w:rFonts w:ascii="Times New Roman" w:hAnsi="宋体" w:hint="eastAsia"/>
          <w:sz w:val="24"/>
          <w:szCs w:val="24"/>
        </w:rPr>
        <w:t>100ml</w:t>
      </w:r>
      <w:r>
        <w:rPr>
          <w:rFonts w:ascii="Times New Roman" w:hAnsi="宋体" w:hint="eastAsia"/>
          <w:sz w:val="24"/>
          <w:szCs w:val="24"/>
        </w:rPr>
        <w:t>量瓶中，加水稀释至刻度，摇匀，精密量取</w:t>
      </w:r>
      <w:r>
        <w:rPr>
          <w:rFonts w:ascii="Times New Roman" w:hAnsi="宋体" w:hint="eastAsia"/>
          <w:sz w:val="24"/>
          <w:szCs w:val="24"/>
        </w:rPr>
        <w:t>10ml</w:t>
      </w:r>
      <w:r>
        <w:rPr>
          <w:rFonts w:ascii="Times New Roman" w:hAnsi="宋体" w:hint="eastAsia"/>
          <w:sz w:val="24"/>
          <w:szCs w:val="24"/>
        </w:rPr>
        <w:t>，加水</w:t>
      </w:r>
      <w:r>
        <w:rPr>
          <w:rFonts w:ascii="Times New Roman" w:hAnsi="宋体" w:hint="eastAsia"/>
          <w:sz w:val="24"/>
          <w:szCs w:val="24"/>
        </w:rPr>
        <w:t>40ml</w:t>
      </w:r>
      <w:r>
        <w:rPr>
          <w:rFonts w:ascii="Times New Roman" w:hAnsi="宋体" w:hint="eastAsia"/>
          <w:sz w:val="24"/>
          <w:szCs w:val="24"/>
        </w:rPr>
        <w:t>、</w:t>
      </w:r>
      <w:r>
        <w:rPr>
          <w:rFonts w:ascii="Times New Roman" w:hAnsi="宋体" w:hint="eastAsia"/>
          <w:sz w:val="24"/>
          <w:szCs w:val="24"/>
        </w:rPr>
        <w:t>2%</w:t>
      </w:r>
      <w:r>
        <w:rPr>
          <w:rFonts w:ascii="Times New Roman" w:hAnsi="宋体" w:hint="eastAsia"/>
          <w:sz w:val="24"/>
          <w:szCs w:val="24"/>
        </w:rPr>
        <w:t>糊精溶液</w:t>
      </w:r>
      <w:r>
        <w:rPr>
          <w:rFonts w:ascii="Times New Roman" w:hAnsi="宋体" w:hint="eastAsia"/>
          <w:sz w:val="24"/>
          <w:szCs w:val="24"/>
        </w:rPr>
        <w:t>5ml</w:t>
      </w:r>
      <w:r>
        <w:rPr>
          <w:rFonts w:ascii="Times New Roman" w:hAnsi="宋体" w:hint="eastAsia"/>
          <w:sz w:val="24"/>
          <w:szCs w:val="24"/>
        </w:rPr>
        <w:t>、</w:t>
      </w:r>
      <w:r>
        <w:rPr>
          <w:rFonts w:ascii="Times New Roman" w:hAnsi="宋体" w:hint="eastAsia"/>
          <w:sz w:val="24"/>
          <w:szCs w:val="24"/>
        </w:rPr>
        <w:t>2.5%</w:t>
      </w:r>
      <w:r>
        <w:rPr>
          <w:rFonts w:ascii="Times New Roman" w:hAnsi="宋体" w:hint="eastAsia"/>
          <w:sz w:val="24"/>
          <w:szCs w:val="24"/>
        </w:rPr>
        <w:t>硼砂溶液</w:t>
      </w:r>
      <w:r>
        <w:rPr>
          <w:rFonts w:ascii="Times New Roman" w:hAnsi="宋体" w:hint="eastAsia"/>
          <w:sz w:val="24"/>
          <w:szCs w:val="24"/>
        </w:rPr>
        <w:t>2ml</w:t>
      </w:r>
      <w:r>
        <w:rPr>
          <w:rFonts w:ascii="Times New Roman" w:hAnsi="宋体" w:hint="eastAsia"/>
          <w:sz w:val="24"/>
          <w:szCs w:val="24"/>
        </w:rPr>
        <w:t>与荧光黄指示液</w:t>
      </w:r>
      <w:r>
        <w:rPr>
          <w:rFonts w:ascii="Times New Roman" w:hAnsi="宋体" w:hint="eastAsia"/>
          <w:sz w:val="24"/>
          <w:szCs w:val="24"/>
        </w:rPr>
        <w:t>5</w:t>
      </w:r>
      <w:r>
        <w:rPr>
          <w:rFonts w:ascii="Times New Roman" w:hAnsi="宋体" w:hint="eastAsia"/>
          <w:sz w:val="24"/>
          <w:szCs w:val="24"/>
        </w:rPr>
        <w:t>～</w:t>
      </w:r>
      <w:r>
        <w:rPr>
          <w:rFonts w:ascii="Times New Roman" w:hAnsi="宋体" w:hint="eastAsia"/>
          <w:sz w:val="24"/>
          <w:szCs w:val="24"/>
        </w:rPr>
        <w:t>8</w:t>
      </w:r>
      <w:r>
        <w:rPr>
          <w:rFonts w:ascii="Times New Roman" w:hAnsi="宋体" w:hint="eastAsia"/>
          <w:sz w:val="24"/>
          <w:szCs w:val="24"/>
        </w:rPr>
        <w:t>滴，摇匀，用硝酸银滴定液（</w:t>
      </w:r>
      <w:r>
        <w:rPr>
          <w:rFonts w:ascii="Times New Roman" w:hAnsi="宋体" w:hint="eastAsia"/>
          <w:sz w:val="24"/>
          <w:szCs w:val="24"/>
        </w:rPr>
        <w:t>0.1mol/L</w:t>
      </w:r>
      <w:r>
        <w:rPr>
          <w:rFonts w:ascii="Times New Roman" w:hAnsi="宋体" w:hint="eastAsia"/>
          <w:sz w:val="24"/>
          <w:szCs w:val="24"/>
        </w:rPr>
        <w:t>）滴定至浑浊液由</w:t>
      </w:r>
      <w:proofErr w:type="gramStart"/>
      <w:r>
        <w:rPr>
          <w:rFonts w:ascii="Times New Roman" w:hAnsi="宋体" w:hint="eastAsia"/>
          <w:sz w:val="24"/>
          <w:szCs w:val="24"/>
        </w:rPr>
        <w:t>黄绿色变微红色</w:t>
      </w:r>
      <w:proofErr w:type="gramEnd"/>
      <w:r>
        <w:rPr>
          <w:rFonts w:ascii="Times New Roman" w:hAnsi="宋体" w:hint="eastAsia"/>
          <w:sz w:val="24"/>
          <w:szCs w:val="24"/>
        </w:rPr>
        <w:t>。每</w:t>
      </w:r>
      <w:r>
        <w:rPr>
          <w:rFonts w:ascii="Times New Roman" w:hAnsi="宋体" w:hint="eastAsia"/>
          <w:sz w:val="24"/>
          <w:szCs w:val="24"/>
        </w:rPr>
        <w:t>1ml</w:t>
      </w:r>
      <w:r>
        <w:rPr>
          <w:rFonts w:ascii="Times New Roman" w:hAnsi="宋体" w:hint="eastAsia"/>
          <w:sz w:val="24"/>
          <w:szCs w:val="24"/>
        </w:rPr>
        <w:t>的硝酸银滴定液（</w:t>
      </w:r>
      <w:r>
        <w:rPr>
          <w:rFonts w:ascii="Times New Roman" w:hAnsi="宋体" w:hint="eastAsia"/>
          <w:sz w:val="24"/>
          <w:szCs w:val="24"/>
        </w:rPr>
        <w:t>0.1mol/L</w:t>
      </w:r>
      <w:r>
        <w:rPr>
          <w:rFonts w:ascii="Times New Roman" w:hAnsi="宋体" w:hint="eastAsia"/>
          <w:sz w:val="24"/>
          <w:szCs w:val="24"/>
        </w:rPr>
        <w:t>）相当于</w:t>
      </w:r>
      <w:r>
        <w:rPr>
          <w:rFonts w:ascii="Times New Roman" w:hAnsi="宋体" w:hint="eastAsia"/>
          <w:sz w:val="24"/>
          <w:szCs w:val="24"/>
        </w:rPr>
        <w:t>7.455mg</w:t>
      </w:r>
      <w:r>
        <w:rPr>
          <w:rFonts w:ascii="Times New Roman" w:hAnsi="宋体" w:hint="eastAsia"/>
          <w:sz w:val="24"/>
          <w:szCs w:val="24"/>
        </w:rPr>
        <w:t>的</w:t>
      </w:r>
      <w:proofErr w:type="spellStart"/>
      <w:r>
        <w:rPr>
          <w:rFonts w:ascii="Times New Roman" w:hAnsi="宋体" w:hint="eastAsia"/>
          <w:sz w:val="24"/>
          <w:szCs w:val="24"/>
        </w:rPr>
        <w:t>KCl</w:t>
      </w:r>
      <w:proofErr w:type="spellEnd"/>
      <w:r>
        <w:rPr>
          <w:rFonts w:ascii="Times New Roman" w:hAnsi="宋体" w:hint="eastAsia"/>
          <w:sz w:val="24"/>
          <w:szCs w:val="24"/>
        </w:rPr>
        <w:t>。</w:t>
      </w:r>
      <w:bookmarkStart w:id="0" w:name="_GoBack"/>
      <w:bookmarkEnd w:id="0"/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作用与用途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电解质补充药，用于低</w:t>
      </w:r>
      <w:proofErr w:type="gramStart"/>
      <w:r>
        <w:rPr>
          <w:rFonts w:ascii="Times New Roman" w:hAnsi="宋体" w:hint="eastAsia"/>
          <w:sz w:val="24"/>
          <w:szCs w:val="24"/>
        </w:rPr>
        <w:t>血钾病及</w:t>
      </w:r>
      <w:proofErr w:type="gramEnd"/>
      <w:r>
        <w:rPr>
          <w:rFonts w:ascii="Times New Roman" w:hAnsi="宋体" w:hint="eastAsia"/>
          <w:sz w:val="24"/>
          <w:szCs w:val="24"/>
        </w:rPr>
        <w:t>洋地黄中毒引起心率失常。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用法与用量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口服，一次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宋体" w:hint="eastAsia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20m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宋体" w:hint="eastAsia"/>
          <w:sz w:val="24"/>
          <w:szCs w:val="24"/>
        </w:rPr>
        <w:t>，一日三次，饭后服用。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规格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100ml</w:t>
      </w:r>
      <w:r w:rsidR="00E64D6A">
        <w:rPr>
          <w:rFonts w:ascii="Times New Roman" w:hAnsi="宋体" w:hint="eastAsia"/>
          <w:sz w:val="24"/>
          <w:szCs w:val="24"/>
        </w:rPr>
        <w:t>:</w:t>
      </w:r>
      <w:r>
        <w:rPr>
          <w:rFonts w:ascii="Times New Roman" w:hAnsi="宋体" w:hint="eastAsia"/>
          <w:sz w:val="24"/>
          <w:szCs w:val="24"/>
        </w:rPr>
        <w:t>10g</w:t>
      </w:r>
    </w:p>
    <w:p w:rsidR="00801D33" w:rsidRDefault="0094175E" w:rsidP="00E64D6A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【</w:t>
      </w:r>
      <w:r>
        <w:rPr>
          <w:rFonts w:ascii="黑体" w:eastAsia="黑体" w:hAnsi="黑体" w:hint="eastAsia"/>
          <w:sz w:val="24"/>
          <w:szCs w:val="24"/>
        </w:rPr>
        <w:t>贮藏</w:t>
      </w:r>
      <w:r>
        <w:rPr>
          <w:rFonts w:ascii="Times New Roman" w:hAnsi="宋体" w:hint="eastAsia"/>
          <w:sz w:val="24"/>
          <w:szCs w:val="24"/>
        </w:rPr>
        <w:t>】</w:t>
      </w:r>
      <w:r>
        <w:rPr>
          <w:rFonts w:ascii="Times New Roman" w:hAnsi="宋体" w:hint="eastAsia"/>
          <w:sz w:val="24"/>
          <w:szCs w:val="24"/>
        </w:rPr>
        <w:t xml:space="preserve">  </w:t>
      </w:r>
      <w:r>
        <w:rPr>
          <w:rFonts w:ascii="Times New Roman" w:hAnsi="宋体" w:hint="eastAsia"/>
          <w:sz w:val="24"/>
          <w:szCs w:val="24"/>
        </w:rPr>
        <w:t>密闭保存。</w:t>
      </w:r>
    </w:p>
    <w:p w:rsidR="00801D33" w:rsidRDefault="00801D33"/>
    <w:sectPr w:rsidR="00801D3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70"/>
    <w:rsid w:val="000013FD"/>
    <w:rsid w:val="001569E8"/>
    <w:rsid w:val="001E51B2"/>
    <w:rsid w:val="001F3DA3"/>
    <w:rsid w:val="002321FF"/>
    <w:rsid w:val="002A529B"/>
    <w:rsid w:val="0030177A"/>
    <w:rsid w:val="0031223A"/>
    <w:rsid w:val="00356FA5"/>
    <w:rsid w:val="003F0E0C"/>
    <w:rsid w:val="00430CE7"/>
    <w:rsid w:val="00433818"/>
    <w:rsid w:val="004C4FA6"/>
    <w:rsid w:val="00553248"/>
    <w:rsid w:val="00583220"/>
    <w:rsid w:val="005A3774"/>
    <w:rsid w:val="006B7AF1"/>
    <w:rsid w:val="006D494B"/>
    <w:rsid w:val="00714A8D"/>
    <w:rsid w:val="00741D96"/>
    <w:rsid w:val="007B37B4"/>
    <w:rsid w:val="00801D33"/>
    <w:rsid w:val="00804287"/>
    <w:rsid w:val="00861DC2"/>
    <w:rsid w:val="00870B88"/>
    <w:rsid w:val="008871CE"/>
    <w:rsid w:val="0094175E"/>
    <w:rsid w:val="00A768B9"/>
    <w:rsid w:val="00AA018A"/>
    <w:rsid w:val="00B81F70"/>
    <w:rsid w:val="00BC163F"/>
    <w:rsid w:val="00C73012"/>
    <w:rsid w:val="00D144C9"/>
    <w:rsid w:val="00D23F63"/>
    <w:rsid w:val="00DD4F7C"/>
    <w:rsid w:val="00DF2401"/>
    <w:rsid w:val="00E64D6A"/>
    <w:rsid w:val="00E8006C"/>
    <w:rsid w:val="00ED0C67"/>
    <w:rsid w:val="00ED229C"/>
    <w:rsid w:val="00ED7F1F"/>
    <w:rsid w:val="00F90DD6"/>
    <w:rsid w:val="00FB214E"/>
    <w:rsid w:val="00FD5DFC"/>
    <w:rsid w:val="26D903F6"/>
    <w:rsid w:val="2D1B430E"/>
    <w:rsid w:val="503E79FC"/>
    <w:rsid w:val="610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27</cp:revision>
  <cp:lastPrinted>2025-04-25T08:56:00Z</cp:lastPrinted>
  <dcterms:created xsi:type="dcterms:W3CDTF">2024-02-19T02:11:00Z</dcterms:created>
  <dcterms:modified xsi:type="dcterms:W3CDTF">2025-07-08T02:54:00Z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70BFB26D62CB490B8EEDAF9957360CEE_13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