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DBEB8" w14:textId="77777777" w:rsidR="00AA5119" w:rsidRDefault="004F2FDD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茵陈疏肝退黄颗粒</w:t>
      </w:r>
    </w:p>
    <w:p w14:paraId="725AB571" w14:textId="77777777" w:rsidR="00AA5119" w:rsidRDefault="004F2FDD">
      <w:pPr>
        <w:autoSpaceDE w:val="0"/>
        <w:autoSpaceDN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Yinchen</w:t>
      </w:r>
      <w:proofErr w:type="spell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Shugantuihuang</w:t>
      </w:r>
      <w:proofErr w:type="spell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Keli</w:t>
      </w:r>
      <w:proofErr w:type="spellEnd"/>
    </w:p>
    <w:p w14:paraId="5516F102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【处方】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茵陈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虎杖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</w:p>
    <w:p w14:paraId="3960C998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板蓝根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北柴胡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30g</w:t>
      </w:r>
    </w:p>
    <w:p w14:paraId="296A2BDB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黄芩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醋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五味子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30g</w:t>
      </w:r>
    </w:p>
    <w:p w14:paraId="30E5F768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大黄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丹参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40g</w:t>
      </w:r>
    </w:p>
    <w:p w14:paraId="49ACC12A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醋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延胡索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炒川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楝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</w:p>
    <w:p w14:paraId="04C34CCA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炒白芍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麸炒枳壳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24g</w:t>
      </w:r>
    </w:p>
    <w:p w14:paraId="083D5266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麸炒白术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砂仁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</w:p>
    <w:p w14:paraId="62D4B3E6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盐车前子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24g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炙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甘草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</w:p>
    <w:p w14:paraId="7AFBE246" w14:textId="77777777" w:rsidR="00AA5119" w:rsidRDefault="004F2FDD">
      <w:pPr>
        <w:spacing w:line="360" w:lineRule="auto"/>
        <w:ind w:firstLineChars="700" w:firstLine="168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麸炒泽泻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清半夏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</w:p>
    <w:p w14:paraId="42DCF1D8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干姜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焦麦芽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</w:p>
    <w:p w14:paraId="71285E42" w14:textId="77777777" w:rsidR="00AA5119" w:rsidRDefault="004F2FDD">
      <w:pPr>
        <w:autoSpaceDE w:val="0"/>
        <w:autoSpaceDN w:val="0"/>
        <w:spacing w:line="360" w:lineRule="auto"/>
        <w:ind w:firstLineChars="700" w:firstLine="168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焦山楂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焦六神曲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</w:p>
    <w:p w14:paraId="55684B02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【制法】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以上二十二味，大黄外，其余茵陈等二十一味加水煎煮二次，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第一次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煎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第二次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煎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第二次煎煮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时加入浸泡后的大黄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，合并滤液，浓缩至相对密度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1.25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1.30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70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90℃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的清膏。取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清膏用适量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乙醇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7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0%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稀释，加入适量蔗糖、糊精，制成颗粒，干燥，制成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1000g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，即得。</w:t>
      </w:r>
    </w:p>
    <w:p w14:paraId="1BB0D748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【性状】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本品为黄棕色颗粒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；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气微，味甜，微苦。</w:t>
      </w:r>
    </w:p>
    <w:p w14:paraId="5A438E96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【鉴别】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研细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加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70%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50ml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超声处理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功率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500w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，频率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40KHz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分钟，上清液蒸干，加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95%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乙醇使溶解，作为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。另取丹参对照药材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70%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，同法制成对照药材溶液。照薄层色谱法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试验，吸取上述两种溶液各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薄层板上，以乙酸丁酯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甲酸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为展开剂，展开，取出，晾干，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三氯化铁溶液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-1%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铁氰化钾溶液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临用新制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的混合溶液，置日光下检视。供试品色谱中，在与对照药材色谱相应的位置上，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颜色的斑点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。</w:t>
      </w:r>
    </w:p>
    <w:p w14:paraId="0589EC4E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研细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50ml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超声处理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功率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500w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频率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40KHz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分钟，滤过，滤液蒸干，残渣加甲醇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。另取枳壳对照药材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同供试品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溶液的制备方法，制成对照药材溶液。照薄层色谱法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《中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lastRenderedPageBreak/>
        <w:t>国药典》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试验，吸取上述两种溶液各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的上层溶液为展开剂，展开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缸预平衡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分钟，展开，取出，晾干，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三氯化铝乙醇试液，热风吹干，置紫外光灯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</w:p>
    <w:p w14:paraId="41E6C926" w14:textId="77777777" w:rsidR="00AA5119" w:rsidRDefault="004F2FDD">
      <w:pPr>
        <w:tabs>
          <w:tab w:val="left" w:pos="8400"/>
        </w:tabs>
        <w:autoSpaceDE w:val="0"/>
        <w:autoSpaceDN w:val="0"/>
        <w:spacing w:line="360" w:lineRule="auto"/>
        <w:ind w:right="-96"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，研细，加乙醇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，加热回流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分钟，滤过，滤液蒸干，残渣加水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使溶解，用水饱和正丁醇提取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，合并正丁醇液，蒸干，残渣加乙醇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。另取芍药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对照品，加乙醇制成每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含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2mg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《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中国药典》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，对照品溶液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薄层板上，以二氯甲烷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甲酸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溶液为展开剂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展开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展距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15cm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取出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晾干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5%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香草醛硫酸试液，加热至斑点显色清晰，置日光下检视。供试品色谱中，在与对照品色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颜色的斑点。</w:t>
      </w:r>
    </w:p>
    <w:p w14:paraId="4FF55CA8" w14:textId="77777777" w:rsidR="00AA5119" w:rsidRDefault="004F2FDD">
      <w:pPr>
        <w:autoSpaceDE w:val="0"/>
        <w:autoSpaceDN w:val="0"/>
        <w:spacing w:before="20" w:line="360" w:lineRule="auto"/>
        <w:ind w:right="-94"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，研细，加甲醇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，加热回流提取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分钟，滤过，滤液蒸干，残渣加水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15ml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使溶解，加盐酸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，水浴加热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分钟，立即冷却，用乙酸乙酯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次提取，合并乙酸乙酯液，蒸干，残渣加乙酸乙酯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。另取虎杖、大黄对照药材各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，同法分别制成对照药材溶液。照薄层色谱法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试验，吸取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，虎杖对照药材溶液和大黄对照药材溶液各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板上，以石油醚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甲酸乙酯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甲酸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的上层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溶液为展开剂，展开，取出，晾干，置紫外光灯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</w:p>
    <w:p w14:paraId="61B63334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【检查】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应符合颗粒剂项下有关的各项规定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中国药典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0104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p w14:paraId="5D2439C4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【功能与主治】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疏肝理气，解毒利湿，活血止痛，健脾和胃。适用于肝胆湿热所致的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脘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腹胀满疼痛，口苦口干，纳呆食少，神疲乏力，恶心呕吐，大便干结，目黄身黄，小便黄，舌质红、苔黄腻或苔厚且干，脉弱滑数等症。</w:t>
      </w:r>
    </w:p>
    <w:p w14:paraId="660C0E67" w14:textId="304DDA2B" w:rsidR="00AA5119" w:rsidRDefault="004F2FDD">
      <w:pPr>
        <w:tabs>
          <w:tab w:val="left" w:pos="7140"/>
        </w:tabs>
        <w:autoSpaceDE w:val="0"/>
        <w:autoSpaceDN w:val="0"/>
        <w:spacing w:before="20" w:line="360" w:lineRule="auto"/>
        <w:ind w:right="106"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【用法与用量】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开水冲服，一次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</w:t>
      </w:r>
      <w:r w:rsidRPr="004F2F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24g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，一日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 w:rsidRPr="004F2F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次，或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遵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医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嘱。儿童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lastRenderedPageBreak/>
        <w:t>用药请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遵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医嘱。</w:t>
      </w:r>
    </w:p>
    <w:p w14:paraId="075E4F6D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>规格】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每袋装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12g</w:t>
      </w:r>
    </w:p>
    <w:p w14:paraId="0CCB9153" w14:textId="77777777" w:rsidR="00AA5119" w:rsidRDefault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【贮藏】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密封。</w:t>
      </w:r>
    </w:p>
    <w:p w14:paraId="2C7CF412" w14:textId="35B77EA9" w:rsidR="00AA5119" w:rsidRDefault="004F2FDD" w:rsidP="004F2FDD">
      <w:pPr>
        <w:autoSpaceDE w:val="0"/>
        <w:autoSpaceDN w:val="0"/>
        <w:spacing w:line="360" w:lineRule="auto"/>
        <w:ind w:firstLineChars="175" w:firstLine="42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【制剂配制单位】</w:t>
      </w:r>
      <w:r>
        <w:rPr>
          <w:rFonts w:ascii="黑体" w:eastAsia="黑体" w:hAnsi="黑体" w:cs="黑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延安</w:t>
      </w:r>
      <w:r>
        <w:rPr>
          <w:rFonts w:ascii="宋体" w:eastAsia="宋体" w:hAnsi="宋体" w:cs="宋体" w:hint="eastAsia"/>
          <w:sz w:val="24"/>
          <w:szCs w:val="24"/>
        </w:rPr>
        <w:t>市中医医院</w:t>
      </w:r>
      <w:bookmarkStart w:id="0" w:name="_GoBack"/>
      <w:bookmarkEnd w:id="0"/>
    </w:p>
    <w:sectPr w:rsidR="00AA5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B7865"/>
    <w:rsid w:val="0013727C"/>
    <w:rsid w:val="004F2FDD"/>
    <w:rsid w:val="00AA5119"/>
    <w:rsid w:val="00D42E53"/>
    <w:rsid w:val="00E46310"/>
    <w:rsid w:val="0F0B7865"/>
    <w:rsid w:val="246B0362"/>
    <w:rsid w:val="274A7E79"/>
    <w:rsid w:val="3FBE4A59"/>
    <w:rsid w:val="5D0D21CF"/>
    <w:rsid w:val="64E92250"/>
    <w:rsid w:val="7723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5</cp:revision>
  <cp:lastPrinted>2025-06-16T08:30:00Z</cp:lastPrinted>
  <dcterms:created xsi:type="dcterms:W3CDTF">2025-02-08T01:50:00Z</dcterms:created>
  <dcterms:modified xsi:type="dcterms:W3CDTF">2025-07-08T08:23:00Z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BABCBA8AA5DE4692B1C8359BD2041460_13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