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3CC28" w14:textId="77777777" w:rsidR="00977B7B" w:rsidRDefault="00CD2528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青龙咳喘合剂</w:t>
      </w:r>
    </w:p>
    <w:p w14:paraId="52E411FD" w14:textId="77777777" w:rsidR="00977B7B" w:rsidRDefault="00CD2528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/>
          <w:sz w:val="24"/>
        </w:rPr>
        <w:t>Qinglong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Kechuan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Heji</w:t>
      </w:r>
      <w:proofErr w:type="spellEnd"/>
    </w:p>
    <w:p w14:paraId="1C15A96D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宋体" w:hAnsi="Times New Roman" w:cs="Times New Roman"/>
          <w:sz w:val="24"/>
        </w:rPr>
        <w:t>蜜</w:t>
      </w:r>
      <w:proofErr w:type="gramEnd"/>
      <w:r>
        <w:rPr>
          <w:rFonts w:ascii="Times New Roman" w:eastAsia="宋体" w:hAnsi="Times New Roman" w:cs="Times New Roman"/>
          <w:sz w:val="24"/>
        </w:rPr>
        <w:t>麻黄</w:t>
      </w:r>
      <w:r>
        <w:rPr>
          <w:rFonts w:ascii="Times New Roman" w:eastAsia="宋体" w:hAnsi="Times New Roman" w:cs="Times New Roman"/>
          <w:sz w:val="24"/>
        </w:rPr>
        <w:t xml:space="preserve">35g        </w:t>
      </w:r>
      <w:r>
        <w:rPr>
          <w:rFonts w:ascii="Times New Roman" w:eastAsia="宋体" w:hAnsi="Times New Roman" w:cs="Times New Roman" w:hint="eastAsia"/>
          <w:sz w:val="24"/>
        </w:rPr>
        <w:t xml:space="preserve">          </w:t>
      </w:r>
      <w:r>
        <w:rPr>
          <w:rFonts w:ascii="Times New Roman" w:eastAsia="宋体" w:hAnsi="Times New Roman" w:cs="Times New Roman"/>
          <w:sz w:val="24"/>
        </w:rPr>
        <w:t>桂枝</w:t>
      </w:r>
      <w:r>
        <w:rPr>
          <w:rFonts w:ascii="Times New Roman" w:eastAsia="宋体" w:hAnsi="Times New Roman" w:cs="Times New Roman"/>
          <w:sz w:val="24"/>
        </w:rPr>
        <w:t>35g</w:t>
      </w:r>
    </w:p>
    <w:p w14:paraId="385FED21" w14:textId="77777777" w:rsidR="00977B7B" w:rsidRDefault="00CD2528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麸炒白芍</w:t>
      </w:r>
      <w:r>
        <w:rPr>
          <w:rFonts w:ascii="Times New Roman" w:eastAsia="宋体" w:hAnsi="Times New Roman" w:cs="Times New Roman"/>
          <w:sz w:val="24"/>
        </w:rPr>
        <w:t xml:space="preserve">35g     </w:t>
      </w:r>
      <w:r>
        <w:rPr>
          <w:rFonts w:ascii="Times New Roman" w:eastAsia="宋体" w:hAnsi="Times New Roman" w:cs="Times New Roman" w:hint="eastAsia"/>
          <w:sz w:val="24"/>
        </w:rPr>
        <w:t xml:space="preserve">           </w:t>
      </w:r>
      <w:r>
        <w:rPr>
          <w:rFonts w:ascii="Times New Roman" w:eastAsia="宋体" w:hAnsi="Times New Roman" w:cs="Times New Roman"/>
          <w:sz w:val="24"/>
        </w:rPr>
        <w:t>干姜</w:t>
      </w:r>
      <w:r>
        <w:rPr>
          <w:rFonts w:ascii="Times New Roman" w:eastAsia="宋体" w:hAnsi="Times New Roman" w:cs="Times New Roman"/>
          <w:sz w:val="24"/>
        </w:rPr>
        <w:t>35g</w:t>
      </w:r>
    </w:p>
    <w:p w14:paraId="04EB5EF8" w14:textId="77777777" w:rsidR="00977B7B" w:rsidRDefault="00CD2528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细辛</w:t>
      </w:r>
      <w:r>
        <w:rPr>
          <w:rFonts w:ascii="Times New Roman" w:eastAsia="宋体" w:hAnsi="Times New Roman" w:cs="Times New Roman"/>
          <w:sz w:val="24"/>
        </w:rPr>
        <w:t xml:space="preserve">10.5g 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</w:rPr>
        <w:t>清半夏</w:t>
      </w:r>
      <w:r>
        <w:rPr>
          <w:rFonts w:ascii="Times New Roman" w:eastAsia="宋体" w:hAnsi="Times New Roman" w:cs="Times New Roman"/>
          <w:sz w:val="24"/>
        </w:rPr>
        <w:t>31.5g</w:t>
      </w:r>
    </w:p>
    <w:p w14:paraId="4E103400" w14:textId="77777777" w:rsidR="00977B7B" w:rsidRDefault="00CD2528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醋</w:t>
      </w:r>
      <w:proofErr w:type="gramEnd"/>
      <w:r>
        <w:rPr>
          <w:rFonts w:ascii="Times New Roman" w:eastAsia="宋体" w:hAnsi="Times New Roman" w:cs="Times New Roman"/>
          <w:sz w:val="24"/>
        </w:rPr>
        <w:t>五味子</w:t>
      </w:r>
      <w:r>
        <w:rPr>
          <w:rFonts w:ascii="Times New Roman" w:eastAsia="宋体" w:hAnsi="Times New Roman" w:cs="Times New Roman"/>
          <w:sz w:val="24"/>
        </w:rPr>
        <w:t xml:space="preserve">21g   </w:t>
      </w:r>
      <w:r>
        <w:rPr>
          <w:rFonts w:ascii="Times New Roman" w:eastAsia="宋体" w:hAnsi="Times New Roman" w:cs="Times New Roman" w:hint="eastAsia"/>
          <w:sz w:val="24"/>
        </w:rPr>
        <w:t xml:space="preserve">           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桔梗</w:t>
      </w:r>
      <w:r>
        <w:rPr>
          <w:rFonts w:ascii="Times New Roman" w:eastAsia="宋体" w:hAnsi="Times New Roman" w:cs="Times New Roman"/>
          <w:sz w:val="24"/>
        </w:rPr>
        <w:t>35g</w:t>
      </w:r>
    </w:p>
    <w:p w14:paraId="58C70DD3" w14:textId="77777777" w:rsidR="00977B7B" w:rsidRDefault="00CD2528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炒苦杏仁</w:t>
      </w:r>
      <w:proofErr w:type="gramEnd"/>
      <w:r>
        <w:rPr>
          <w:rFonts w:ascii="Times New Roman" w:eastAsia="宋体" w:hAnsi="Times New Roman" w:cs="Times New Roman"/>
          <w:sz w:val="24"/>
        </w:rPr>
        <w:t xml:space="preserve">35g    </w:t>
      </w:r>
      <w:r>
        <w:rPr>
          <w:rFonts w:ascii="Times New Roman" w:eastAsia="宋体" w:hAnsi="Times New Roman" w:cs="Times New Roman" w:hint="eastAsia"/>
          <w:sz w:val="24"/>
        </w:rPr>
        <w:t xml:space="preserve">          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生石膏</w:t>
      </w:r>
      <w:r>
        <w:rPr>
          <w:rFonts w:ascii="Times New Roman" w:eastAsia="宋体" w:hAnsi="Times New Roman" w:cs="Times New Roman"/>
          <w:sz w:val="24"/>
        </w:rPr>
        <w:t>105g</w:t>
      </w:r>
    </w:p>
    <w:p w14:paraId="063BBE2E" w14:textId="77777777" w:rsidR="00977B7B" w:rsidRDefault="00CD2528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知母</w:t>
      </w:r>
      <w:r>
        <w:rPr>
          <w:rFonts w:ascii="Times New Roman" w:eastAsia="宋体" w:hAnsi="Times New Roman" w:cs="Times New Roman"/>
          <w:sz w:val="24"/>
        </w:rPr>
        <w:t xml:space="preserve">42g     </w:t>
      </w:r>
      <w:r>
        <w:rPr>
          <w:rFonts w:ascii="Times New Roman" w:eastAsia="宋体" w:hAnsi="Times New Roman" w:cs="Times New Roman" w:hint="eastAsia"/>
          <w:sz w:val="24"/>
        </w:rPr>
        <w:t xml:space="preserve">          </w:t>
      </w:r>
      <w:r>
        <w:rPr>
          <w:rFonts w:ascii="Times New Roman" w:eastAsia="宋体" w:hAnsi="Times New Roman" w:cs="Times New Roman"/>
          <w:sz w:val="24"/>
        </w:rPr>
        <w:t xml:space="preserve">     </w:t>
      </w:r>
      <w:r>
        <w:rPr>
          <w:rFonts w:ascii="Times New Roman" w:eastAsia="宋体" w:hAnsi="Times New Roman" w:cs="Times New Roman"/>
          <w:sz w:val="24"/>
        </w:rPr>
        <w:t>浙贝</w:t>
      </w:r>
      <w:r>
        <w:rPr>
          <w:rFonts w:ascii="Times New Roman" w:eastAsia="宋体" w:hAnsi="Times New Roman" w:cs="Times New Roman"/>
          <w:sz w:val="24"/>
        </w:rPr>
        <w:t>35g</w:t>
      </w:r>
    </w:p>
    <w:p w14:paraId="3F7E8CFA" w14:textId="77777777" w:rsidR="00977B7B" w:rsidRDefault="00CD2528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干鱼腥草</w:t>
      </w:r>
      <w:r>
        <w:rPr>
          <w:rFonts w:ascii="Times New Roman" w:eastAsia="宋体" w:hAnsi="Times New Roman" w:cs="Times New Roman"/>
          <w:sz w:val="24"/>
        </w:rPr>
        <w:t xml:space="preserve">70g </w:t>
      </w:r>
      <w:r>
        <w:rPr>
          <w:rFonts w:ascii="Times New Roman" w:eastAsia="宋体" w:hAnsi="Times New Roman" w:cs="Times New Roman" w:hint="eastAsia"/>
          <w:sz w:val="24"/>
        </w:rPr>
        <w:t xml:space="preserve">          </w:t>
      </w:r>
      <w:r>
        <w:rPr>
          <w:rFonts w:ascii="Times New Roman" w:eastAsia="宋体" w:hAnsi="Times New Roman" w:cs="Times New Roman"/>
          <w:sz w:val="24"/>
        </w:rPr>
        <w:t xml:space="preserve">     </w:t>
      </w:r>
      <w:proofErr w:type="gramStart"/>
      <w:r>
        <w:rPr>
          <w:rFonts w:ascii="Times New Roman" w:eastAsia="宋体" w:hAnsi="Times New Roman" w:cs="Times New Roman"/>
          <w:sz w:val="24"/>
        </w:rPr>
        <w:t>蜜</w:t>
      </w:r>
      <w:proofErr w:type="gramEnd"/>
      <w:r>
        <w:rPr>
          <w:rFonts w:ascii="Times New Roman" w:eastAsia="宋体" w:hAnsi="Times New Roman" w:cs="Times New Roman"/>
          <w:sz w:val="24"/>
        </w:rPr>
        <w:t>百部</w:t>
      </w:r>
      <w:r>
        <w:rPr>
          <w:rFonts w:ascii="Times New Roman" w:eastAsia="宋体" w:hAnsi="Times New Roman" w:cs="Times New Roman"/>
          <w:sz w:val="24"/>
        </w:rPr>
        <w:t>31.5g</w:t>
      </w:r>
    </w:p>
    <w:p w14:paraId="7EC43825" w14:textId="77777777" w:rsidR="00977B7B" w:rsidRDefault="00CD2528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射干</w:t>
      </w:r>
      <w:r>
        <w:rPr>
          <w:rFonts w:ascii="Times New Roman" w:eastAsia="宋体" w:hAnsi="Times New Roman" w:cs="Times New Roman"/>
          <w:sz w:val="24"/>
        </w:rPr>
        <w:t xml:space="preserve">35g          </w:t>
      </w:r>
      <w:r>
        <w:rPr>
          <w:rFonts w:ascii="Times New Roman" w:eastAsia="宋体" w:hAnsi="Times New Roman" w:cs="Times New Roman" w:hint="eastAsia"/>
          <w:sz w:val="24"/>
        </w:rPr>
        <w:t xml:space="preserve">        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麦冬</w:t>
      </w:r>
      <w:r>
        <w:rPr>
          <w:rFonts w:ascii="Times New Roman" w:eastAsia="宋体" w:hAnsi="Times New Roman" w:cs="Times New Roman"/>
          <w:sz w:val="24"/>
        </w:rPr>
        <w:t>42g</w:t>
      </w:r>
    </w:p>
    <w:p w14:paraId="204E7598" w14:textId="77777777" w:rsidR="00977B7B" w:rsidRDefault="00CD2528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炙</w:t>
      </w:r>
      <w:proofErr w:type="gramEnd"/>
      <w:r>
        <w:rPr>
          <w:rFonts w:ascii="Times New Roman" w:eastAsia="宋体" w:hAnsi="Times New Roman" w:cs="Times New Roman"/>
          <w:sz w:val="24"/>
        </w:rPr>
        <w:t>甘草</w:t>
      </w:r>
      <w:r>
        <w:rPr>
          <w:rFonts w:ascii="Times New Roman" w:eastAsia="宋体" w:hAnsi="Times New Roman" w:cs="Times New Roman"/>
          <w:sz w:val="24"/>
        </w:rPr>
        <w:t>35g</w:t>
      </w:r>
    </w:p>
    <w:p w14:paraId="39A732BE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以上十七味，生石膏加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倍水煎煮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</w:t>
      </w:r>
      <w:proofErr w:type="gramStart"/>
      <w:r>
        <w:rPr>
          <w:rFonts w:ascii="Times New Roman" w:eastAsia="宋体" w:hAnsi="Times New Roman" w:cs="Times New Roman"/>
          <w:sz w:val="24"/>
        </w:rPr>
        <w:t>入余药</w:t>
      </w:r>
      <w:proofErr w:type="gramEnd"/>
      <w:r>
        <w:rPr>
          <w:rFonts w:ascii="Times New Roman" w:eastAsia="宋体" w:hAnsi="Times New Roman" w:cs="Times New Roman"/>
          <w:sz w:val="24"/>
        </w:rPr>
        <w:t>煎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倍水煎煮三次，每次</w:t>
      </w:r>
      <w:r>
        <w:rPr>
          <w:rFonts w:ascii="Times New Roman" w:eastAsia="宋体" w:hAnsi="Times New Roman" w:cs="Times New Roman"/>
          <w:sz w:val="24"/>
        </w:rPr>
        <w:t>1.5</w:t>
      </w:r>
      <w:r>
        <w:rPr>
          <w:rFonts w:ascii="Times New Roman" w:eastAsia="宋体" w:hAnsi="Times New Roman" w:cs="Times New Roman"/>
          <w:sz w:val="24"/>
        </w:rPr>
        <w:t>小时。</w:t>
      </w:r>
      <w:r>
        <w:rPr>
          <w:rFonts w:ascii="Times New Roman" w:eastAsia="宋体" w:hAnsi="Times New Roman" w:cs="Times New Roman"/>
          <w:sz w:val="24"/>
        </w:rPr>
        <w:t>合并煎液，浓缩至药材量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倍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50℃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，静</w:t>
      </w:r>
      <w:r>
        <w:rPr>
          <w:rFonts w:ascii="Times New Roman" w:eastAsia="宋体" w:hAnsi="Times New Roman" w:cs="Times New Roman"/>
          <w:sz w:val="24"/>
        </w:rPr>
        <w:t>置，滤过，滤液加</w:t>
      </w:r>
      <w:r>
        <w:rPr>
          <w:rFonts w:ascii="Times New Roman" w:eastAsia="宋体" w:hAnsi="Times New Roman" w:cs="Times New Roman"/>
          <w:sz w:val="24"/>
        </w:rPr>
        <w:t>1%</w:t>
      </w:r>
      <w:r>
        <w:rPr>
          <w:rFonts w:ascii="Times New Roman" w:eastAsia="宋体" w:hAnsi="Times New Roman" w:cs="Times New Roman"/>
          <w:sz w:val="24"/>
        </w:rPr>
        <w:t>壳聚糖</w:t>
      </w:r>
      <w:r>
        <w:rPr>
          <w:rFonts w:ascii="Times New Roman" w:eastAsia="宋体" w:hAnsi="Times New Roman" w:cs="Times New Roman"/>
          <w:sz w:val="24"/>
        </w:rPr>
        <w:t>15%</w:t>
      </w:r>
      <w:r>
        <w:rPr>
          <w:rFonts w:ascii="Times New Roman" w:eastAsia="宋体" w:hAnsi="Times New Roman" w:cs="Times New Roman"/>
          <w:sz w:val="24"/>
        </w:rPr>
        <w:t>，搅匀，静置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/>
          <w:sz w:val="24"/>
        </w:rPr>
        <w:t>小时以上。滤过，上清液浓缩至相对密度</w:t>
      </w:r>
      <w:r>
        <w:rPr>
          <w:rFonts w:ascii="Times New Roman" w:eastAsia="宋体" w:hAnsi="Times New Roman" w:cs="Times New Roman" w:hint="eastAsia"/>
          <w:sz w:val="24"/>
        </w:rPr>
        <w:t>为</w:t>
      </w:r>
      <w:r>
        <w:rPr>
          <w:rFonts w:ascii="Times New Roman" w:eastAsia="宋体" w:hAnsi="Times New Roman" w:cs="Times New Roman"/>
          <w:sz w:val="24"/>
        </w:rPr>
        <w:t>1.05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1.10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50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60℃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滤过，滤液加入</w:t>
      </w:r>
      <w:proofErr w:type="gramStart"/>
      <w:r>
        <w:rPr>
          <w:rFonts w:ascii="Times New Roman" w:eastAsia="宋体" w:hAnsi="Times New Roman" w:cs="Times New Roman"/>
          <w:sz w:val="24"/>
        </w:rPr>
        <w:t>环拉酸钠矫</w:t>
      </w:r>
      <w:proofErr w:type="gramEnd"/>
      <w:r>
        <w:rPr>
          <w:rFonts w:ascii="Times New Roman" w:eastAsia="宋体" w:hAnsi="Times New Roman" w:cs="Times New Roman"/>
          <w:sz w:val="24"/>
        </w:rPr>
        <w:t>味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加纯化水至</w:t>
      </w:r>
      <w:r>
        <w:rPr>
          <w:rFonts w:ascii="Times New Roman" w:eastAsia="宋体" w:hAnsi="Times New Roman" w:cs="Times New Roman"/>
          <w:sz w:val="24"/>
        </w:rPr>
        <w:t>1000ml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滤过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纯化水补足</w:t>
      </w:r>
      <w:r>
        <w:rPr>
          <w:rFonts w:ascii="Times New Roman" w:eastAsia="宋体" w:hAnsi="Times New Roman" w:cs="Times New Roman"/>
          <w:sz w:val="24"/>
        </w:rPr>
        <w:t>1000ml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灌装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灭菌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即得。</w:t>
      </w:r>
    </w:p>
    <w:p w14:paraId="3913233E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本品为棕黄色液体；味苦，微酸、微甜。</w:t>
      </w:r>
    </w:p>
    <w:p w14:paraId="22B92522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，加浓氨试液数滴使成碱性，再加二氯</w:t>
      </w:r>
      <w:r>
        <w:rPr>
          <w:rFonts w:ascii="Times New Roman" w:eastAsia="宋体" w:hAnsi="Times New Roman" w:cs="Times New Roman" w:hint="eastAsia"/>
          <w:sz w:val="24"/>
        </w:rPr>
        <w:t>甲烷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，振摇提取，静置，分取二氯甲烷液，蒸干，残渣加二氯甲烷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 w:hint="eastAsia"/>
          <w:sz w:val="24"/>
        </w:rPr>
        <w:t>使</w:t>
      </w:r>
      <w:r>
        <w:rPr>
          <w:rFonts w:ascii="Times New Roman" w:eastAsia="宋体" w:hAnsi="Times New Roman" w:cs="Times New Roman"/>
          <w:sz w:val="24"/>
        </w:rPr>
        <w:t>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。另取盐酸麻黄碱对照品，加甲醇制成每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含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mg</w:t>
      </w:r>
      <w:r>
        <w:rPr>
          <w:rFonts w:ascii="Times New Roman" w:eastAsia="宋体" w:hAnsi="Times New Roman" w:cs="Times New Roman"/>
          <w:sz w:val="24"/>
        </w:rPr>
        <w:t>的溶液，作为对照品溶液。照薄层色谱法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20μl</w:t>
      </w:r>
      <w:r>
        <w:rPr>
          <w:rFonts w:ascii="Times New Roman" w:eastAsia="宋体" w:hAnsi="Times New Roman" w:cs="Times New Roman"/>
          <w:sz w:val="24"/>
        </w:rPr>
        <w:t>，对照品溶液</w:t>
      </w:r>
      <w:r>
        <w:rPr>
          <w:rFonts w:ascii="Times New Roman" w:eastAsia="宋体" w:hAnsi="Times New Roman" w:cs="Times New Roman"/>
          <w:sz w:val="24"/>
        </w:rPr>
        <w:t>2μl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薄层板上，以二氯甲烷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浓氨试液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0.5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为展开剂，展开，取出，晾干，喷以</w:t>
      </w:r>
      <w:proofErr w:type="gramStart"/>
      <w:r>
        <w:rPr>
          <w:rFonts w:ascii="Times New Roman" w:eastAsia="宋体" w:hAnsi="Times New Roman" w:cs="Times New Roman"/>
          <w:sz w:val="24"/>
        </w:rPr>
        <w:t>茚</w:t>
      </w:r>
      <w:proofErr w:type="gramEnd"/>
      <w:r>
        <w:rPr>
          <w:rFonts w:ascii="Times New Roman" w:eastAsia="宋体" w:hAnsi="Times New Roman" w:cs="Times New Roman"/>
          <w:sz w:val="24"/>
        </w:rPr>
        <w:t>三酮试液，加热至斑点显色清晰。供试品色谱中，在与对照品色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</w:t>
      </w:r>
      <w:r>
        <w:rPr>
          <w:rFonts w:ascii="Times New Roman" w:eastAsia="宋体" w:hAnsi="Times New Roman" w:cs="Times New Roman"/>
          <w:sz w:val="24"/>
        </w:rPr>
        <w:t>色的斑点。</w:t>
      </w:r>
    </w:p>
    <w:p w14:paraId="3512C7FF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，用水饱和的正丁醇振摇提取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次，每次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，合并正丁醇液，用正丁醇饱和的水洗涤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次，每次</w:t>
      </w:r>
      <w:r>
        <w:rPr>
          <w:rFonts w:ascii="Times New Roman" w:eastAsia="宋体" w:hAnsi="Times New Roman" w:cs="Times New Roman"/>
          <w:sz w:val="24"/>
        </w:rPr>
        <w:t>15ml</w:t>
      </w:r>
      <w:r>
        <w:rPr>
          <w:rFonts w:ascii="Times New Roman" w:eastAsia="宋体" w:hAnsi="Times New Roman" w:cs="Times New Roman"/>
          <w:sz w:val="24"/>
        </w:rPr>
        <w:t>，弃去水液，正丁醇液蒸干，残渣加甲醇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。另取甘草对照药材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，加水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煎煮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分钟，滤过，滤液用水饱和的正丁醇振摇提取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次，每次</w:t>
      </w:r>
      <w:r>
        <w:rPr>
          <w:rFonts w:ascii="Times New Roman" w:eastAsia="宋体" w:hAnsi="Times New Roman" w:cs="Times New Roman"/>
          <w:sz w:val="24"/>
        </w:rPr>
        <w:t>15ml</w:t>
      </w:r>
      <w:r>
        <w:rPr>
          <w:rFonts w:ascii="Times New Roman" w:eastAsia="宋体" w:hAnsi="Times New Roman" w:cs="Times New Roman"/>
          <w:sz w:val="24"/>
        </w:rPr>
        <w:t>，合并正丁醇</w:t>
      </w:r>
      <w:r>
        <w:rPr>
          <w:rFonts w:ascii="Times New Roman" w:eastAsia="宋体" w:hAnsi="Times New Roman" w:cs="Times New Roman"/>
          <w:sz w:val="24"/>
        </w:rPr>
        <w:lastRenderedPageBreak/>
        <w:t>液，用正丁醇饱和的水洗涤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次，每次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，弃去水液，正丁醇液蒸干，残渣加甲醇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使溶解，作为对照药材溶液。照薄层色谱法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试验，吸取上述两种溶液各</w:t>
      </w:r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，分别</w:t>
      </w:r>
      <w:r>
        <w:rPr>
          <w:rFonts w:ascii="Times New Roman" w:eastAsia="宋体" w:hAnsi="Times New Roman" w:cs="Times New Roman"/>
          <w:sz w:val="24"/>
        </w:rPr>
        <w:t>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薄层板上，以乙酸乙酯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甲酸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冰醋酸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水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15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为展开剂，</w:t>
      </w:r>
      <w:proofErr w:type="gramStart"/>
      <w:r>
        <w:rPr>
          <w:rFonts w:ascii="Times New Roman" w:eastAsia="宋体" w:hAnsi="Times New Roman" w:cs="Times New Roman"/>
          <w:sz w:val="24"/>
        </w:rPr>
        <w:t>预平衡</w:t>
      </w:r>
      <w:proofErr w:type="gramEnd"/>
      <w:r>
        <w:rPr>
          <w:rFonts w:ascii="Times New Roman" w:eastAsia="宋体" w:hAnsi="Times New Roman" w:cs="Times New Roman"/>
          <w:sz w:val="24"/>
        </w:rPr>
        <w:t>15</w:t>
      </w:r>
      <w:r>
        <w:rPr>
          <w:rFonts w:ascii="Times New Roman" w:eastAsia="宋体" w:hAnsi="Times New Roman" w:cs="Times New Roman"/>
          <w:sz w:val="24"/>
        </w:rPr>
        <w:t>分钟，展开，取出，晾干，</w:t>
      </w:r>
      <w:proofErr w:type="gramStart"/>
      <w:r>
        <w:rPr>
          <w:rFonts w:ascii="Times New Roman" w:eastAsia="宋体" w:hAnsi="Times New Roman" w:cs="Times New Roman"/>
          <w:sz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</w:rPr>
        <w:t>10%</w:t>
      </w:r>
      <w:r>
        <w:rPr>
          <w:rFonts w:ascii="Times New Roman" w:eastAsia="宋体" w:hAnsi="Times New Roman" w:cs="Times New Roman"/>
          <w:sz w:val="24"/>
        </w:rPr>
        <w:t>硫酸乙醇试液，加热至斑点显色清晰，置紫外光灯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365nm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颜色的荧光斑点。</w:t>
      </w:r>
    </w:p>
    <w:p w14:paraId="4C25CD15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，用水饱和正丁醇提取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次，每次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，合并正丁醇液，蒸干，残渣加甲醇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。另取芍药</w:t>
      </w:r>
      <w:proofErr w:type="gramStart"/>
      <w:r>
        <w:rPr>
          <w:rFonts w:ascii="Times New Roman" w:eastAsia="宋体" w:hAnsi="Times New Roman" w:cs="Times New Roman"/>
          <w:sz w:val="24"/>
        </w:rPr>
        <w:t>苷</w:t>
      </w:r>
      <w:proofErr w:type="gramEnd"/>
      <w:r>
        <w:rPr>
          <w:rFonts w:ascii="Times New Roman" w:eastAsia="宋体" w:hAnsi="Times New Roman" w:cs="Times New Roman"/>
          <w:sz w:val="24"/>
        </w:rPr>
        <w:t>对照品，加甲醇制成每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含</w:t>
      </w:r>
      <w:r>
        <w:rPr>
          <w:rFonts w:ascii="Times New Roman" w:eastAsia="宋体" w:hAnsi="Times New Roman" w:cs="Times New Roman"/>
          <w:sz w:val="24"/>
        </w:rPr>
        <w:t>2mg</w:t>
      </w:r>
      <w:r>
        <w:rPr>
          <w:rFonts w:ascii="Times New Roman" w:eastAsia="宋体" w:hAnsi="Times New Roman" w:cs="Times New Roman"/>
          <w:sz w:val="24"/>
        </w:rPr>
        <w:t>的溶液，作为对照品溶液。照薄层色谱法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</w:t>
      </w:r>
      <w:r>
        <w:rPr>
          <w:rFonts w:ascii="Times New Roman" w:eastAsia="宋体" w:hAnsi="Times New Roman" w:cs="Times New Roman"/>
          <w:sz w:val="24"/>
        </w:rPr>
        <w:t>取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，对照品溶</w:t>
      </w:r>
      <w:r>
        <w:rPr>
          <w:rFonts w:ascii="Times New Roman" w:eastAsia="宋体" w:hAnsi="Times New Roman" w:cs="Times New Roman" w:hint="eastAsia"/>
          <w:sz w:val="24"/>
        </w:rPr>
        <w:t>液</w:t>
      </w:r>
      <w:r>
        <w:rPr>
          <w:rFonts w:ascii="Times New Roman" w:eastAsia="宋体" w:hAnsi="Times New Roman" w:cs="Times New Roman"/>
          <w:sz w:val="24"/>
        </w:rPr>
        <w:t>5μl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薄层板上，以二氯甲烷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乙酸乙酯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甲酸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2.5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0.2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展开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取出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晾干</w:t>
      </w:r>
      <w:r>
        <w:rPr>
          <w:rFonts w:ascii="Times New Roman" w:eastAsia="宋体" w:hAnsi="Times New Roman" w:cs="Times New Roman" w:hint="eastAsia"/>
          <w:sz w:val="24"/>
        </w:rPr>
        <w:t>，</w:t>
      </w:r>
      <w:proofErr w:type="gramStart"/>
      <w:r>
        <w:rPr>
          <w:rFonts w:ascii="Times New Roman" w:eastAsia="宋体" w:hAnsi="Times New Roman" w:cs="Times New Roman"/>
          <w:sz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</w:rPr>
        <w:t>5%</w:t>
      </w:r>
      <w:r>
        <w:rPr>
          <w:rFonts w:ascii="Times New Roman" w:eastAsia="宋体" w:hAnsi="Times New Roman" w:cs="Times New Roman"/>
          <w:sz w:val="24"/>
        </w:rPr>
        <w:t>香草醛硫酸试液，加热至斑点显色清晰。供试品色谱中，在与对照品色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颜色的斑点。</w:t>
      </w:r>
    </w:p>
    <w:p w14:paraId="791AA492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，用二氯甲烷振摇提取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次。每次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，合并二氯甲烷液，蒸干，残渣加二氯甲烷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。另取五味子对照药材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，加</w:t>
      </w:r>
      <w:r>
        <w:rPr>
          <w:rFonts w:ascii="Times New Roman" w:eastAsia="宋体" w:hAnsi="Times New Roman" w:cs="Times New Roman"/>
          <w:sz w:val="24"/>
        </w:rPr>
        <w:t>30%</w:t>
      </w:r>
      <w:r>
        <w:rPr>
          <w:rFonts w:ascii="Times New Roman" w:eastAsia="宋体" w:hAnsi="Times New Roman" w:cs="Times New Roman"/>
          <w:sz w:val="24"/>
        </w:rPr>
        <w:t>乙醇</w:t>
      </w:r>
      <w:r>
        <w:rPr>
          <w:rFonts w:ascii="Times New Roman" w:eastAsia="宋体" w:hAnsi="Times New Roman" w:cs="Times New Roman"/>
          <w:sz w:val="24"/>
        </w:rPr>
        <w:t>25ml</w:t>
      </w:r>
      <w:r>
        <w:rPr>
          <w:rFonts w:ascii="Times New Roman" w:eastAsia="宋体" w:hAnsi="Times New Roman" w:cs="Times New Roman"/>
          <w:sz w:val="24"/>
        </w:rPr>
        <w:t>，置水浴上加热回流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小时，滤过，滤液置水浴上蒸至无醇味，加水</w:t>
      </w:r>
      <w:r>
        <w:rPr>
          <w:rFonts w:ascii="Times New Roman" w:eastAsia="宋体" w:hAnsi="Times New Roman" w:cs="Times New Roman"/>
          <w:sz w:val="24"/>
        </w:rPr>
        <w:t>15ml</w:t>
      </w:r>
      <w:r>
        <w:rPr>
          <w:rFonts w:ascii="Times New Roman" w:eastAsia="宋体" w:hAnsi="Times New Roman" w:cs="Times New Roman"/>
          <w:sz w:val="24"/>
        </w:rPr>
        <w:t>，自</w:t>
      </w:r>
      <w:r>
        <w:rPr>
          <w:rFonts w:ascii="Times New Roman" w:eastAsia="宋体" w:hAnsi="Times New Roman" w:cs="Times New Roman"/>
          <w:sz w:val="24"/>
        </w:rPr>
        <w:t>“</w:t>
      </w:r>
      <w:r>
        <w:rPr>
          <w:rFonts w:ascii="Times New Roman" w:eastAsia="宋体" w:hAnsi="Times New Roman" w:cs="Times New Roman"/>
          <w:sz w:val="24"/>
        </w:rPr>
        <w:t>用二氯甲烷振摇提取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</w:t>
      </w:r>
      <w:r>
        <w:rPr>
          <w:rFonts w:ascii="Times New Roman" w:eastAsia="宋体" w:hAnsi="Times New Roman" w:cs="Times New Roman"/>
          <w:sz w:val="24"/>
        </w:rPr>
        <w:t>”</w:t>
      </w:r>
      <w:r>
        <w:rPr>
          <w:rFonts w:ascii="Times New Roman" w:eastAsia="宋体" w:hAnsi="Times New Roman" w:cs="Times New Roman"/>
          <w:sz w:val="24"/>
        </w:rPr>
        <w:t>起，</w:t>
      </w:r>
      <w:proofErr w:type="gramStart"/>
      <w:r>
        <w:rPr>
          <w:rFonts w:ascii="Times New Roman" w:eastAsia="宋体" w:hAnsi="Times New Roman" w:cs="Times New Roman"/>
          <w:sz w:val="24"/>
        </w:rPr>
        <w:t>同供试品</w:t>
      </w:r>
      <w:proofErr w:type="gramEnd"/>
      <w:r>
        <w:rPr>
          <w:rFonts w:ascii="Times New Roman" w:eastAsia="宋体" w:hAnsi="Times New Roman" w:cs="Times New Roman"/>
          <w:sz w:val="24"/>
        </w:rPr>
        <w:t>的制备方法制成对照药材溶液。照薄层色谱法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））</w:t>
      </w:r>
      <w:r>
        <w:rPr>
          <w:rFonts w:ascii="Times New Roman" w:eastAsia="宋体" w:hAnsi="Times New Roman" w:cs="Times New Roman"/>
          <w:sz w:val="24"/>
        </w:rPr>
        <w:t>试验，吸取上述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15μl</w:t>
      </w:r>
      <w:r>
        <w:rPr>
          <w:rFonts w:ascii="Times New Roman" w:eastAsia="宋体" w:hAnsi="Times New Roman" w:cs="Times New Roman"/>
          <w:sz w:val="24"/>
        </w:rPr>
        <w:t>，对照药材溶液</w:t>
      </w:r>
      <w:r>
        <w:rPr>
          <w:rFonts w:ascii="Times New Roman" w:eastAsia="宋体" w:hAnsi="Times New Roman" w:cs="Times New Roman"/>
          <w:sz w:val="24"/>
        </w:rPr>
        <w:t>2μl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GF</w:t>
      </w:r>
      <w:r>
        <w:rPr>
          <w:rFonts w:ascii="Times New Roman" w:eastAsia="宋体" w:hAnsi="Times New Roman" w:cs="Times New Roman"/>
          <w:sz w:val="24"/>
          <w:vertAlign w:val="subscript"/>
        </w:rPr>
        <w:t>254</w:t>
      </w:r>
      <w:r>
        <w:rPr>
          <w:rFonts w:ascii="Times New Roman" w:eastAsia="宋体" w:hAnsi="Times New Roman" w:cs="Times New Roman"/>
          <w:sz w:val="24"/>
        </w:rPr>
        <w:t>薄层板上，以环己烷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乙酸乙酯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5∶5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为展开剂，展开，取出，晾干，置紫外</w:t>
      </w:r>
      <w:r>
        <w:rPr>
          <w:rFonts w:ascii="Times New Roman" w:eastAsia="宋体" w:hAnsi="Times New Roman" w:cs="Times New Roman"/>
          <w:sz w:val="24"/>
        </w:rPr>
        <w:t>光灯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254nm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颜色的斑点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14:paraId="65629051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>相对密度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应不低于</w:t>
      </w:r>
      <w:r>
        <w:rPr>
          <w:rFonts w:ascii="Times New Roman" w:eastAsia="宋体" w:hAnsi="Times New Roman" w:cs="Times New Roman"/>
          <w:sz w:val="24"/>
        </w:rPr>
        <w:t>1.03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0601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655314E3" w14:textId="029EFAE5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pH</w:t>
      </w:r>
      <w:r>
        <w:rPr>
          <w:rFonts w:ascii="黑体" w:eastAsia="黑体" w:hAnsi="黑体" w:cs="黑体" w:hint="eastAsia"/>
          <w:sz w:val="24"/>
        </w:rPr>
        <w:t>值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应为</w:t>
      </w:r>
      <w:r>
        <w:rPr>
          <w:rFonts w:ascii="Times New Roman" w:eastAsia="宋体" w:hAnsi="Times New Roman" w:cs="Times New Roman"/>
          <w:sz w:val="24"/>
        </w:rPr>
        <w:t>4.0</w:t>
      </w:r>
      <w:r w:rsidRPr="00CD2528">
        <w:rPr>
          <w:rFonts w:ascii="Times New Roman" w:eastAsia="宋体" w:hAnsi="Times New Roman" w:cs="Times New Roman" w:hint="eastAsia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6.0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0631</w:t>
      </w:r>
      <w:r>
        <w:rPr>
          <w:rFonts w:ascii="Times New Roman" w:eastAsia="宋体" w:hAnsi="Times New Roman" w:cs="Times New Roman" w:hint="eastAsia"/>
          <w:sz w:val="24"/>
        </w:rPr>
        <w:t>）。</w:t>
      </w:r>
    </w:p>
    <w:p w14:paraId="7EDCBD37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其他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应符合合剂项下有关的各项规定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0181</w:t>
      </w:r>
      <w:r>
        <w:rPr>
          <w:rFonts w:ascii="Times New Roman" w:eastAsia="宋体" w:hAnsi="Times New Roman" w:cs="Times New Roman" w:hint="eastAsia"/>
          <w:sz w:val="24"/>
        </w:rPr>
        <w:t>）。</w:t>
      </w:r>
    </w:p>
    <w:p w14:paraId="7C1F0009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【功能与主治】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宣肺平喘，止咳化痰。用于肺失宣降之咳嗽、喘证，肺胀等，症见恶寒发热，咳嗽，气喘，痰多，胸闷气短；或痰饮哮喘，舌红，苔腻，脉滑。肺炎、支气管肺炎、病毒性肺炎，</w:t>
      </w:r>
      <w:r>
        <w:rPr>
          <w:rFonts w:ascii="Times New Roman" w:eastAsia="宋体" w:hAnsi="Times New Roman" w:cs="Times New Roman"/>
          <w:sz w:val="24"/>
        </w:rPr>
        <w:t>流行性感冒见上述证候者。</w:t>
      </w:r>
    </w:p>
    <w:p w14:paraId="3A9095F4" w14:textId="5BB075FE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【用法与用量】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口服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一次</w:t>
      </w:r>
      <w:r>
        <w:rPr>
          <w:rFonts w:ascii="Times New Roman" w:eastAsia="宋体" w:hAnsi="Times New Roman" w:cs="Times New Roman"/>
          <w:sz w:val="24"/>
        </w:rPr>
        <w:t>20</w:t>
      </w:r>
      <w:r w:rsidRPr="00CD2528">
        <w:rPr>
          <w:rFonts w:ascii="Times New Roman" w:eastAsia="宋体" w:hAnsi="Times New Roman" w:cs="Times New Roman" w:hint="eastAsia"/>
          <w:sz w:val="24"/>
        </w:rPr>
        <w:t>～</w:t>
      </w:r>
      <w:bookmarkStart w:id="0" w:name="_GoBack"/>
      <w:bookmarkEnd w:id="0"/>
      <w:r>
        <w:rPr>
          <w:rFonts w:ascii="Times New Roman" w:eastAsia="宋体" w:hAnsi="Times New Roman" w:cs="Times New Roman"/>
          <w:sz w:val="24"/>
        </w:rPr>
        <w:t>30ml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一日</w:t>
      </w:r>
      <w:r>
        <w:rPr>
          <w:rFonts w:ascii="Times New Roman" w:eastAsia="宋体" w:hAnsi="Times New Roman" w:cs="Times New Roman"/>
          <w:sz w:val="24"/>
        </w:rPr>
        <w:t>2</w:t>
      </w:r>
      <w:r w:rsidRPr="00CD2528">
        <w:rPr>
          <w:rFonts w:ascii="Times New Roman" w:eastAsia="宋体" w:hAnsi="Times New Roman" w:cs="Times New Roman" w:hint="eastAsia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或遵医嘱。儿童用药请</w:t>
      </w:r>
      <w:proofErr w:type="gramStart"/>
      <w:r>
        <w:rPr>
          <w:rFonts w:ascii="Times New Roman" w:eastAsia="宋体" w:hAnsi="Times New Roman" w:cs="Times New Roman"/>
          <w:sz w:val="24"/>
        </w:rPr>
        <w:t>遵</w:t>
      </w:r>
      <w:proofErr w:type="gramEnd"/>
      <w:r>
        <w:rPr>
          <w:rFonts w:ascii="Times New Roman" w:eastAsia="宋体" w:hAnsi="Times New Roman" w:cs="Times New Roman"/>
          <w:sz w:val="24"/>
        </w:rPr>
        <w:t>医嘱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14:paraId="0D57970A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【注意】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宋体" w:hAnsi="Times New Roman" w:cs="Times New Roman"/>
          <w:sz w:val="24"/>
        </w:rPr>
        <w:t>请摇匀</w:t>
      </w:r>
      <w:proofErr w:type="gramEnd"/>
      <w:r>
        <w:rPr>
          <w:rFonts w:ascii="Times New Roman" w:eastAsia="宋体" w:hAnsi="Times New Roman" w:cs="Times New Roman"/>
          <w:sz w:val="24"/>
        </w:rPr>
        <w:t>后服用；开启后请快按医嘱用完。</w:t>
      </w:r>
    </w:p>
    <w:p w14:paraId="2644420E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每瓶装</w:t>
      </w:r>
      <w:r>
        <w:rPr>
          <w:rFonts w:ascii="Times New Roman" w:eastAsia="宋体" w:hAnsi="Times New Roman" w:cs="Times New Roman"/>
          <w:sz w:val="24"/>
        </w:rPr>
        <w:t>120ml</w:t>
      </w:r>
    </w:p>
    <w:p w14:paraId="19528C23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密封，置阴凉处。</w:t>
      </w:r>
    </w:p>
    <w:p w14:paraId="5763AD99" w14:textId="77777777" w:rsidR="00977B7B" w:rsidRDefault="00CD2528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【制剂配制单位】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延安</w:t>
      </w:r>
      <w:r>
        <w:rPr>
          <w:rFonts w:ascii="Times New Roman" w:eastAsia="宋体" w:hAnsi="Times New Roman" w:cs="Times New Roman" w:hint="eastAsia"/>
          <w:sz w:val="24"/>
        </w:rPr>
        <w:t>市中医医院</w:t>
      </w:r>
    </w:p>
    <w:sectPr w:rsidR="00977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E59D4"/>
    <w:rsid w:val="00157796"/>
    <w:rsid w:val="0034660F"/>
    <w:rsid w:val="00431214"/>
    <w:rsid w:val="00977B7B"/>
    <w:rsid w:val="00BF78D5"/>
    <w:rsid w:val="00CD2528"/>
    <w:rsid w:val="05B05493"/>
    <w:rsid w:val="06E472B9"/>
    <w:rsid w:val="0A783BA7"/>
    <w:rsid w:val="0EDE59D4"/>
    <w:rsid w:val="13E76BD5"/>
    <w:rsid w:val="1EBE560B"/>
    <w:rsid w:val="2FA15E75"/>
    <w:rsid w:val="30D438F9"/>
    <w:rsid w:val="63740EFD"/>
    <w:rsid w:val="6E264B30"/>
    <w:rsid w:val="7932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5</cp:revision>
  <cp:lastPrinted>2025-06-16T08:28:00Z</cp:lastPrinted>
  <dcterms:created xsi:type="dcterms:W3CDTF">2024-12-18T02:20:00Z</dcterms:created>
  <dcterms:modified xsi:type="dcterms:W3CDTF">2025-07-08T08:14:00Z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D12178C4B0384FE181670F247AD96C40_13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