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val="0"/>
          <w:bCs w:val="0"/>
          <w:sz w:val="44"/>
          <w:szCs w:val="44"/>
          <w:lang w:val="en-US" w:eastAsia="zh-CN"/>
        </w:rPr>
      </w:pPr>
      <w:bookmarkStart w:id="0" w:name="_GoBack"/>
      <w:r>
        <w:rPr>
          <w:rFonts w:hint="eastAsia" w:ascii="黑体" w:hAnsi="黑体" w:eastAsia="黑体" w:cs="黑体"/>
          <w:b w:val="0"/>
          <w:bCs w:val="0"/>
          <w:sz w:val="44"/>
          <w:szCs w:val="44"/>
          <w:lang w:val="en-US" w:eastAsia="zh-CN"/>
        </w:rPr>
        <w:t>生理参数诱发诊断系统项目公示信息</w:t>
      </w:r>
      <w:bookmarkEnd w:id="0"/>
    </w:p>
    <w:p>
      <w:pPr>
        <w:spacing w:line="360" w:lineRule="auto"/>
        <w:ind w:firstLine="470" w:firstLineChars="200"/>
        <w:jc w:val="left"/>
        <w:rPr>
          <w:rFonts w:hint="eastAsia" w:ascii="宋体" w:hAnsi="宋体" w:eastAsia="宋体" w:cs="宋体"/>
          <w:b/>
          <w:bCs/>
          <w:sz w:val="24"/>
          <w:szCs w:val="24"/>
          <w:lang w:val="en-US" w:eastAsia="zh-CN"/>
        </w:rPr>
      </w:pPr>
    </w:p>
    <w:p>
      <w:pPr>
        <w:spacing w:line="360" w:lineRule="auto"/>
        <w:ind w:firstLine="470"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一、项目名称</w:t>
      </w:r>
    </w:p>
    <w:p>
      <w:pPr>
        <w:spacing w:line="360" w:lineRule="auto"/>
        <w:ind w:firstLine="47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生理参数诱发诊断系统</w:t>
      </w:r>
    </w:p>
    <w:p>
      <w:pPr>
        <w:spacing w:line="480" w:lineRule="auto"/>
        <w:ind w:firstLine="470"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二、提名者及提名意见</w:t>
      </w:r>
    </w:p>
    <w:p>
      <w:pPr>
        <w:spacing w:line="480" w:lineRule="auto"/>
        <w:ind w:firstLine="470"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1、提名单位</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陕西省药品监督管理局</w:t>
      </w:r>
    </w:p>
    <w:p>
      <w:pPr>
        <w:spacing w:line="480" w:lineRule="auto"/>
        <w:ind w:firstLine="470"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2、提名意见</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成果提出了以真实世界研究获取的新生儿吸吮强度、吸吮节律为主要评价依据，按照不同胎龄、性别的新生儿作为研究队列，确定新生儿吸吮功能评价的标准值，构建具有智能辅助的评测系统。为新生儿吸吮能力的科学评估提供了新型客观工具，评测参数精准度高，检测结果客观、可量化。研发了一套能精准监测多个吸吮相关参数的医疗设备，实现了对新生儿吸吮强度的监测；开发了一套吸吮功能评价的人工智能辅助独立软件，实现了对吸吮功能人工智能辅助评价。</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发明专利1项、实用新型专利2项、计算机软件著作1项。“生理参数诱发诊断系统”在2022年第七届“创客中国”陕西省西安市中小企业创新创业大赛区域赛中荣获优胜奖，2023年被陕西省工信厅认定为陕西工业精品。该成果作为国家妇幼保健中心指定的新生儿吸吮功能测量工具，在全国多中心开展“关于确定新生儿吸吮功能评价参数标准值研究”。</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成果材料齐全、规范，无知识产权纠纷，人员排序无争议，符合陕西省技术发明奖提名条件。</w:t>
      </w:r>
    </w:p>
    <w:p>
      <w:pPr>
        <w:spacing w:line="360" w:lineRule="auto"/>
        <w:ind w:firstLine="48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提名该项目为202</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年度陕西省技术发明奖二等奖。</w:t>
      </w:r>
    </w:p>
    <w:p>
      <w:pPr>
        <w:spacing w:line="480" w:lineRule="auto"/>
        <w:ind w:firstLine="470"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三、项目简介</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本项目产品属于医疗机构产科或儿科使用的临床检验设备，涉及新生儿吸吮强度、吸吮节律监测，新生儿吸吮功能的评价。</w:t>
      </w:r>
    </w:p>
    <w:p>
      <w:pPr>
        <w:spacing w:line="360" w:lineRule="auto"/>
        <w:ind w:firstLine="47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产品用于新生儿的吸吮功能的常规监测，对口腔运动功能异常早识别早干预，解决临床急需的诊断设备空白，符合国家优生优育的政策导向。同时，为早产儿经口喂养、口腔运动能力干预的跟踪评估提供客观监测指标，有助于早产儿早日移出NICU。</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本项目授权发明专利1项、实用新型专利2项、计算机软件著作1项。“生理参数诱发诊断系统”在2022年第七届“创客中国”陕西省西安市中小企业创新创业大赛区域赛中荣获优胜奖，2023年被陕西省工信厅认定为陕西工业精品。该成果作为国家妇幼保健中心指定的新生儿吸吮功能测量工具，在全国多中心开展“关于确定新生儿吸吮功能评价参数标准值研究”。</w:t>
      </w:r>
    </w:p>
    <w:p>
      <w:pPr>
        <w:spacing w:line="480" w:lineRule="auto"/>
        <w:ind w:firstLine="470"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四、客观评价</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较于传统感官检测新生儿口腔运动能力，本项目提出了实时监测新生儿吸吮全过程的多项生理参数，包括吸吮强度指标和吸吮节律指标，评测软件内置算法模型，对新生儿吸吮功能各项指标形成曲线图和柱状图进行分析。评价结果通过Wi-Fi远程发送到监护终端PC机或医院HIS系统，实现数据远程查看。</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生理参数诱发诊断系统于2020年8月到2021年3月进行了第三方检测，并于2022年8月16日取得第二类医疗器械注册证。</w:t>
      </w:r>
    </w:p>
    <w:p>
      <w:pPr>
        <w:spacing w:line="480" w:lineRule="auto"/>
        <w:ind w:firstLine="470"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五、应用情况和效益</w:t>
      </w:r>
    </w:p>
    <w:p>
      <w:pPr>
        <w:spacing w:line="360" w:lineRule="auto"/>
        <w:ind w:firstLine="47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2023年6月本项目产品作为国家妇幼保健中心指定的新生儿吸吮功能测量工具，在全国多中心开展“关于确定新生儿吸吮功能评价参数标准值研究”工作后，先后有34家大型知名医疗单位应用本产品。本成果的实施，对经口喂养提供动态评价依据，提升健康水平与幸福感。同时，成果的实施提升了医疗机构诊断水平和效能。</w:t>
      </w:r>
    </w:p>
    <w:p>
      <w:pPr>
        <w:spacing w:line="360" w:lineRule="auto"/>
        <w:ind w:firstLine="47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社会效益方面，本成果产品对经口喂养提供动态评价依据，提升健康水平与幸福感。同时，实现喂养评估的“客观化”和“量化”，提升医疗机构诊断水平和效能。</w:t>
      </w:r>
    </w:p>
    <w:p>
      <w:pPr>
        <w:spacing w:line="480" w:lineRule="auto"/>
        <w:ind w:firstLine="470"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六、主要知识产权目录</w:t>
      </w:r>
    </w:p>
    <w:tbl>
      <w:tblPr>
        <w:tblStyle w:val="20"/>
        <w:tblW w:w="916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4"/>
        <w:gridCol w:w="1095"/>
        <w:gridCol w:w="1227"/>
        <w:gridCol w:w="900"/>
        <w:gridCol w:w="892"/>
        <w:gridCol w:w="1134"/>
        <w:gridCol w:w="1134"/>
        <w:gridCol w:w="1010"/>
        <w:gridCol w:w="1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674"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09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知识产权类    别</w:t>
            </w:r>
          </w:p>
        </w:tc>
        <w:tc>
          <w:tcPr>
            <w:tcW w:w="1227"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知识产权</w:t>
            </w:r>
          </w:p>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具体名称</w:t>
            </w:r>
          </w:p>
        </w:tc>
        <w:tc>
          <w:tcPr>
            <w:tcW w:w="90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国家</w:t>
            </w:r>
          </w:p>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（地区）</w:t>
            </w:r>
          </w:p>
        </w:tc>
        <w:tc>
          <w:tcPr>
            <w:tcW w:w="892"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授权号</w:t>
            </w:r>
          </w:p>
        </w:tc>
        <w:tc>
          <w:tcPr>
            <w:tcW w:w="1134"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授权日期</w:t>
            </w:r>
          </w:p>
        </w:tc>
        <w:tc>
          <w:tcPr>
            <w:tcW w:w="1134"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证书编号</w:t>
            </w:r>
          </w:p>
        </w:tc>
        <w:tc>
          <w:tcPr>
            <w:tcW w:w="101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权利人</w:t>
            </w:r>
          </w:p>
        </w:tc>
        <w:tc>
          <w:tcPr>
            <w:tcW w:w="109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674"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09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发明专利</w:t>
            </w:r>
          </w:p>
        </w:tc>
        <w:tc>
          <w:tcPr>
            <w:tcW w:w="1227"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一种新生儿吸吮反射能力评测系统</w:t>
            </w:r>
          </w:p>
        </w:tc>
        <w:tc>
          <w:tcPr>
            <w:tcW w:w="90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中国（西安）</w:t>
            </w:r>
          </w:p>
        </w:tc>
        <w:tc>
          <w:tcPr>
            <w:tcW w:w="892"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201711096074.X</w:t>
            </w:r>
          </w:p>
        </w:tc>
        <w:tc>
          <w:tcPr>
            <w:tcW w:w="1134"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2023/5/26</w:t>
            </w:r>
          </w:p>
        </w:tc>
        <w:tc>
          <w:tcPr>
            <w:tcW w:w="1134"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p>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6001275号</w:t>
            </w:r>
          </w:p>
        </w:tc>
        <w:tc>
          <w:tcPr>
            <w:tcW w:w="101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西安汇智医疗集团有限公司</w:t>
            </w:r>
          </w:p>
        </w:tc>
        <w:tc>
          <w:tcPr>
            <w:tcW w:w="109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阮雪红、陈旭良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674"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9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实用新型专利</w:t>
            </w:r>
          </w:p>
        </w:tc>
        <w:tc>
          <w:tcPr>
            <w:tcW w:w="1227"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一种新生儿吸吮反射能力评测系统</w:t>
            </w:r>
          </w:p>
        </w:tc>
        <w:tc>
          <w:tcPr>
            <w:tcW w:w="90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中国（西安）</w:t>
            </w:r>
          </w:p>
        </w:tc>
        <w:tc>
          <w:tcPr>
            <w:tcW w:w="892"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201721469607.X</w:t>
            </w:r>
          </w:p>
        </w:tc>
        <w:tc>
          <w:tcPr>
            <w:tcW w:w="1134"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2017/11/7</w:t>
            </w:r>
          </w:p>
        </w:tc>
        <w:tc>
          <w:tcPr>
            <w:tcW w:w="1134"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p>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8129413号</w:t>
            </w:r>
          </w:p>
        </w:tc>
        <w:tc>
          <w:tcPr>
            <w:tcW w:w="101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西安汇智医疗集团有限公司</w:t>
            </w:r>
          </w:p>
        </w:tc>
        <w:tc>
          <w:tcPr>
            <w:tcW w:w="109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阮雪红、陈旭良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674"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9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实用新型专利</w:t>
            </w:r>
          </w:p>
        </w:tc>
        <w:tc>
          <w:tcPr>
            <w:tcW w:w="1227"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一种用于生理参数诱发诊断的测量套件</w:t>
            </w:r>
          </w:p>
        </w:tc>
        <w:tc>
          <w:tcPr>
            <w:tcW w:w="90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中国（西安）</w:t>
            </w:r>
          </w:p>
        </w:tc>
        <w:tc>
          <w:tcPr>
            <w:tcW w:w="892"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202120147376.0</w:t>
            </w:r>
          </w:p>
        </w:tc>
        <w:tc>
          <w:tcPr>
            <w:tcW w:w="1134"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2021/12/14</w:t>
            </w:r>
          </w:p>
        </w:tc>
        <w:tc>
          <w:tcPr>
            <w:tcW w:w="1134"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第15163018号</w:t>
            </w:r>
          </w:p>
        </w:tc>
        <w:tc>
          <w:tcPr>
            <w:tcW w:w="101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西安汇智医疗集团有限公司</w:t>
            </w:r>
          </w:p>
        </w:tc>
        <w:tc>
          <w:tcPr>
            <w:tcW w:w="109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阮雪红，张丹，阮东耀，崔伟伟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674"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9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软著</w:t>
            </w:r>
          </w:p>
        </w:tc>
        <w:tc>
          <w:tcPr>
            <w:tcW w:w="1227"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生理参数诱发诊断系统软件V1.0.0</w:t>
            </w:r>
          </w:p>
        </w:tc>
        <w:tc>
          <w:tcPr>
            <w:tcW w:w="90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中国（西安）</w:t>
            </w:r>
          </w:p>
        </w:tc>
        <w:tc>
          <w:tcPr>
            <w:tcW w:w="892"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2020SR1859054</w:t>
            </w:r>
          </w:p>
        </w:tc>
        <w:tc>
          <w:tcPr>
            <w:tcW w:w="1134"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2020年12月18日</w:t>
            </w:r>
          </w:p>
        </w:tc>
        <w:tc>
          <w:tcPr>
            <w:tcW w:w="1134"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软著登字第6662056号</w:t>
            </w:r>
          </w:p>
        </w:tc>
        <w:tc>
          <w:tcPr>
            <w:tcW w:w="101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西安汇智医疗集团有限公司</w:t>
            </w:r>
          </w:p>
        </w:tc>
        <w:tc>
          <w:tcPr>
            <w:tcW w:w="109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pStyle w:val="9"/>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代莎，陈旭良</w:t>
            </w:r>
          </w:p>
        </w:tc>
      </w:tr>
    </w:tbl>
    <w:p>
      <w:pPr>
        <w:spacing w:line="480" w:lineRule="auto"/>
        <w:ind w:firstLine="470"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七、主要完成人情况</w:t>
      </w:r>
    </w:p>
    <w:tbl>
      <w:tblPr>
        <w:tblStyle w:val="21"/>
        <w:tblW w:w="886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587"/>
        <w:gridCol w:w="997"/>
        <w:gridCol w:w="1035"/>
        <w:gridCol w:w="990"/>
        <w:gridCol w:w="990"/>
        <w:gridCol w:w="3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Mar>
              <w:top w:w="0" w:type="dxa"/>
              <w:left w:w="57" w:type="dxa"/>
              <w:bottom w:w="0" w:type="dxa"/>
              <w:right w:w="57" w:type="dxa"/>
            </w:tcMar>
            <w:vAlign w:val="center"/>
          </w:tcPr>
          <w:p>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587" w:type="dxa"/>
            <w:tcMar>
              <w:top w:w="0" w:type="dxa"/>
              <w:left w:w="57" w:type="dxa"/>
              <w:bottom w:w="0" w:type="dxa"/>
              <w:right w:w="57" w:type="dxa"/>
            </w:tcMar>
            <w:vAlign w:val="center"/>
          </w:tcPr>
          <w:p>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排名</w:t>
            </w:r>
          </w:p>
        </w:tc>
        <w:tc>
          <w:tcPr>
            <w:tcW w:w="997" w:type="dxa"/>
            <w:tcMar>
              <w:top w:w="0" w:type="dxa"/>
              <w:left w:w="57" w:type="dxa"/>
              <w:bottom w:w="0" w:type="dxa"/>
              <w:right w:w="57" w:type="dxa"/>
            </w:tcMar>
            <w:vAlign w:val="center"/>
          </w:tcPr>
          <w:p>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行政职务</w:t>
            </w:r>
          </w:p>
        </w:tc>
        <w:tc>
          <w:tcPr>
            <w:tcW w:w="1035" w:type="dxa"/>
            <w:tcMar>
              <w:top w:w="0" w:type="dxa"/>
              <w:left w:w="57" w:type="dxa"/>
              <w:bottom w:w="0" w:type="dxa"/>
              <w:right w:w="57" w:type="dxa"/>
            </w:tcMar>
            <w:vAlign w:val="center"/>
          </w:tcPr>
          <w:p>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技术职称</w:t>
            </w:r>
          </w:p>
        </w:tc>
        <w:tc>
          <w:tcPr>
            <w:tcW w:w="990" w:type="dxa"/>
            <w:tcMar>
              <w:top w:w="0" w:type="dxa"/>
              <w:left w:w="57" w:type="dxa"/>
              <w:bottom w:w="0" w:type="dxa"/>
              <w:right w:w="57" w:type="dxa"/>
            </w:tcMar>
            <w:vAlign w:val="center"/>
          </w:tcPr>
          <w:p>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工作单位</w:t>
            </w:r>
          </w:p>
        </w:tc>
        <w:tc>
          <w:tcPr>
            <w:tcW w:w="990" w:type="dxa"/>
            <w:tcMar>
              <w:top w:w="0" w:type="dxa"/>
              <w:left w:w="57" w:type="dxa"/>
              <w:bottom w:w="0" w:type="dxa"/>
              <w:right w:w="57" w:type="dxa"/>
            </w:tcMar>
            <w:vAlign w:val="center"/>
          </w:tcPr>
          <w:p>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完成单位</w:t>
            </w:r>
          </w:p>
        </w:tc>
        <w:tc>
          <w:tcPr>
            <w:tcW w:w="3512" w:type="dxa"/>
            <w:tcMar>
              <w:top w:w="0" w:type="dxa"/>
              <w:left w:w="57" w:type="dxa"/>
              <w:bottom w:w="0" w:type="dxa"/>
              <w:right w:w="57" w:type="dxa"/>
            </w:tcMar>
            <w:vAlign w:val="center"/>
          </w:tcPr>
          <w:p>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对本项目贡献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Mar>
              <w:top w:w="0" w:type="dxa"/>
              <w:left w:w="57" w:type="dxa"/>
              <w:bottom w:w="0" w:type="dxa"/>
              <w:right w:w="57" w:type="dxa"/>
            </w:tcMar>
            <w:vAlign w:val="center"/>
          </w:tcPr>
          <w:p>
            <w:pPr>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陈旭良</w:t>
            </w:r>
          </w:p>
        </w:tc>
        <w:tc>
          <w:tcPr>
            <w:tcW w:w="587" w:type="dxa"/>
            <w:tcMar>
              <w:top w:w="0" w:type="dxa"/>
              <w:left w:w="57" w:type="dxa"/>
              <w:bottom w:w="0" w:type="dxa"/>
              <w:right w:w="57" w:type="dxa"/>
            </w:tcMar>
            <w:vAlign w:val="center"/>
          </w:tcPr>
          <w:p>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997" w:type="dxa"/>
            <w:tcMar>
              <w:top w:w="0" w:type="dxa"/>
              <w:left w:w="57" w:type="dxa"/>
              <w:bottom w:w="0" w:type="dxa"/>
              <w:right w:w="57" w:type="dxa"/>
            </w:tcMar>
            <w:vAlign w:val="center"/>
          </w:tcPr>
          <w:p>
            <w:pPr>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董事长</w:t>
            </w:r>
          </w:p>
        </w:tc>
        <w:tc>
          <w:tcPr>
            <w:tcW w:w="1035" w:type="dxa"/>
            <w:tcMar>
              <w:top w:w="0" w:type="dxa"/>
              <w:left w:w="57" w:type="dxa"/>
              <w:bottom w:w="0" w:type="dxa"/>
              <w:right w:w="57" w:type="dxa"/>
            </w:tcMar>
            <w:vAlign w:val="center"/>
          </w:tcPr>
          <w:p>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c>
          <w:tcPr>
            <w:tcW w:w="990" w:type="dxa"/>
            <w:tcMar>
              <w:top w:w="0" w:type="dxa"/>
              <w:left w:w="57" w:type="dxa"/>
              <w:bottom w:w="0" w:type="dxa"/>
              <w:right w:w="57" w:type="dxa"/>
            </w:tcMar>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西安汇智医疗集团有限公司</w:t>
            </w:r>
          </w:p>
        </w:tc>
        <w:tc>
          <w:tcPr>
            <w:tcW w:w="990" w:type="dxa"/>
            <w:tcMar>
              <w:top w:w="0" w:type="dxa"/>
              <w:left w:w="57" w:type="dxa"/>
              <w:bottom w:w="0" w:type="dxa"/>
              <w:right w:w="57" w:type="dxa"/>
            </w:tcMar>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西安汇智医疗集团有限公司</w:t>
            </w:r>
          </w:p>
        </w:tc>
        <w:tc>
          <w:tcPr>
            <w:tcW w:w="3512" w:type="dxa"/>
            <w:tcMar>
              <w:top w:w="0" w:type="dxa"/>
              <w:left w:w="57" w:type="dxa"/>
              <w:bottom w:w="0" w:type="dxa"/>
              <w:right w:w="57" w:type="dxa"/>
            </w:tcMar>
            <w:vAlign w:val="top"/>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①项目的总体规划及方案设计主要负责人。②发明专利、实用新型专利“一种新生儿吸吮反射能力评测系统”第二完成人。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Mar>
              <w:top w:w="0" w:type="dxa"/>
              <w:left w:w="57" w:type="dxa"/>
              <w:bottom w:w="0" w:type="dxa"/>
              <w:right w:w="57" w:type="dxa"/>
            </w:tcMar>
            <w:vAlign w:val="center"/>
          </w:tcPr>
          <w:p>
            <w:pPr>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阮雪红</w:t>
            </w:r>
          </w:p>
        </w:tc>
        <w:tc>
          <w:tcPr>
            <w:tcW w:w="587" w:type="dxa"/>
            <w:tcMar>
              <w:top w:w="0" w:type="dxa"/>
              <w:left w:w="57" w:type="dxa"/>
              <w:bottom w:w="0" w:type="dxa"/>
              <w:right w:w="57" w:type="dxa"/>
            </w:tcMar>
            <w:vAlign w:val="center"/>
          </w:tcPr>
          <w:p>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997" w:type="dxa"/>
            <w:tcMar>
              <w:top w:w="0" w:type="dxa"/>
              <w:left w:w="57" w:type="dxa"/>
              <w:bottom w:w="0" w:type="dxa"/>
              <w:right w:w="57" w:type="dxa"/>
            </w:tcMar>
            <w:vAlign w:val="center"/>
          </w:tcPr>
          <w:p>
            <w:pPr>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总经理</w:t>
            </w:r>
          </w:p>
        </w:tc>
        <w:tc>
          <w:tcPr>
            <w:tcW w:w="1035" w:type="dxa"/>
            <w:tcMar>
              <w:top w:w="0" w:type="dxa"/>
              <w:left w:w="57" w:type="dxa"/>
              <w:bottom w:w="0" w:type="dxa"/>
              <w:right w:w="57" w:type="dxa"/>
            </w:tcMar>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c>
          <w:tcPr>
            <w:tcW w:w="990" w:type="dxa"/>
            <w:tcMar>
              <w:top w:w="0" w:type="dxa"/>
              <w:left w:w="57" w:type="dxa"/>
              <w:bottom w:w="0" w:type="dxa"/>
              <w:right w:w="57" w:type="dxa"/>
            </w:tcMar>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西安汇智医疗集团有限公司</w:t>
            </w:r>
          </w:p>
        </w:tc>
        <w:tc>
          <w:tcPr>
            <w:tcW w:w="990" w:type="dxa"/>
            <w:tcMar>
              <w:top w:w="0" w:type="dxa"/>
              <w:left w:w="57" w:type="dxa"/>
              <w:bottom w:w="0" w:type="dxa"/>
              <w:right w:w="57" w:type="dxa"/>
            </w:tcMar>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西安汇智医疗集团有限公司</w:t>
            </w:r>
          </w:p>
        </w:tc>
        <w:tc>
          <w:tcPr>
            <w:tcW w:w="3512" w:type="dxa"/>
            <w:tcMar>
              <w:top w:w="0" w:type="dxa"/>
              <w:left w:w="57" w:type="dxa"/>
              <w:bottom w:w="0" w:type="dxa"/>
              <w:right w:w="57" w:type="dxa"/>
            </w:tcMar>
            <w:vAlign w:val="center"/>
          </w:tcPr>
          <w:p>
            <w:pPr>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①参与项目总体方案研究和实施计划的制定。②发明专利、实用新型专利“一种新生儿吸吮反射能力评测系统”第一完成人，实用新型专利“一种用于生理参数诱发诊断的测量套件”第一完成人。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Mar>
              <w:top w:w="0" w:type="dxa"/>
              <w:left w:w="57" w:type="dxa"/>
              <w:bottom w:w="0" w:type="dxa"/>
              <w:right w:w="57" w:type="dxa"/>
            </w:tcMar>
            <w:vAlign w:val="center"/>
          </w:tcPr>
          <w:p>
            <w:pPr>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代莎</w:t>
            </w:r>
          </w:p>
        </w:tc>
        <w:tc>
          <w:tcPr>
            <w:tcW w:w="587" w:type="dxa"/>
            <w:tcMar>
              <w:top w:w="0" w:type="dxa"/>
              <w:left w:w="57" w:type="dxa"/>
              <w:bottom w:w="0" w:type="dxa"/>
              <w:right w:w="57" w:type="dxa"/>
            </w:tcMar>
            <w:vAlign w:val="center"/>
          </w:tcPr>
          <w:p>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997" w:type="dxa"/>
            <w:tcMar>
              <w:top w:w="0" w:type="dxa"/>
              <w:left w:w="57" w:type="dxa"/>
              <w:bottom w:w="0" w:type="dxa"/>
              <w:right w:w="57" w:type="dxa"/>
            </w:tcMar>
            <w:vAlign w:val="center"/>
          </w:tcPr>
          <w:p>
            <w:pPr>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研发部负责人</w:t>
            </w:r>
          </w:p>
        </w:tc>
        <w:tc>
          <w:tcPr>
            <w:tcW w:w="1035" w:type="dxa"/>
            <w:tcMar>
              <w:top w:w="0" w:type="dxa"/>
              <w:left w:w="57" w:type="dxa"/>
              <w:bottom w:w="0" w:type="dxa"/>
              <w:right w:w="57" w:type="dxa"/>
            </w:tcMar>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4"/>
                <w:szCs w:val="24"/>
                <w:lang w:val="en-US" w:eastAsia="zh-CN"/>
              </w:rPr>
              <w:t>助理工程师</w:t>
            </w:r>
          </w:p>
        </w:tc>
        <w:tc>
          <w:tcPr>
            <w:tcW w:w="990" w:type="dxa"/>
            <w:tcMar>
              <w:top w:w="0" w:type="dxa"/>
              <w:left w:w="57" w:type="dxa"/>
              <w:bottom w:w="0" w:type="dxa"/>
              <w:right w:w="57" w:type="dxa"/>
            </w:tcMar>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西安汇智医疗集团有限公司</w:t>
            </w:r>
          </w:p>
        </w:tc>
        <w:tc>
          <w:tcPr>
            <w:tcW w:w="990" w:type="dxa"/>
            <w:tcMar>
              <w:top w:w="0" w:type="dxa"/>
              <w:left w:w="57" w:type="dxa"/>
              <w:bottom w:w="0" w:type="dxa"/>
              <w:right w:w="57" w:type="dxa"/>
            </w:tcMar>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西安汇智医疗集团有限公司</w:t>
            </w:r>
          </w:p>
        </w:tc>
        <w:tc>
          <w:tcPr>
            <w:tcW w:w="3512" w:type="dxa"/>
            <w:tcMar>
              <w:top w:w="0" w:type="dxa"/>
              <w:left w:w="57" w:type="dxa"/>
              <w:bottom w:w="0" w:type="dxa"/>
              <w:right w:w="57" w:type="dxa"/>
            </w:tcMar>
            <w:vAlign w:val="center"/>
          </w:tcPr>
          <w:p>
            <w:pPr>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①负责对监护设备技术难点和创新点进行技术攻关、实施方案的研究、拟定工作。②独立完成了本项目应用软件的开发。③是软著“生理参数诱发诊断系统软件V1.0.0”的主要完成人。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shd w:val="clear" w:color="auto" w:fill="auto"/>
            <w:tcMar>
              <w:top w:w="0" w:type="dxa"/>
              <w:left w:w="57" w:type="dxa"/>
              <w:bottom w:w="0" w:type="dxa"/>
              <w:right w:w="57" w:type="dxa"/>
            </w:tcMar>
            <w:vAlign w:val="center"/>
          </w:tcPr>
          <w:p>
            <w:pPr>
              <w:spacing w:line="360" w:lineRule="auto"/>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rPr>
              <w:t>阮东耀</w:t>
            </w:r>
          </w:p>
        </w:tc>
        <w:tc>
          <w:tcPr>
            <w:tcW w:w="587" w:type="dxa"/>
            <w:shd w:val="clear" w:color="auto" w:fill="auto"/>
            <w:tcMar>
              <w:top w:w="0" w:type="dxa"/>
              <w:left w:w="57" w:type="dxa"/>
              <w:bottom w:w="0" w:type="dxa"/>
              <w:right w:w="57" w:type="dxa"/>
            </w:tcMar>
            <w:vAlign w:val="center"/>
          </w:tcPr>
          <w:p>
            <w:pPr>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w:t>
            </w:r>
          </w:p>
        </w:tc>
        <w:tc>
          <w:tcPr>
            <w:tcW w:w="997" w:type="dxa"/>
            <w:shd w:val="clear" w:color="auto" w:fill="auto"/>
            <w:tcMar>
              <w:top w:w="0" w:type="dxa"/>
              <w:left w:w="57" w:type="dxa"/>
              <w:bottom w:w="0" w:type="dxa"/>
              <w:right w:w="57" w:type="dxa"/>
            </w:tcMar>
            <w:vAlign w:val="center"/>
          </w:tcPr>
          <w:p>
            <w:pPr>
              <w:spacing w:line="360" w:lineRule="auto"/>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副总经理</w:t>
            </w:r>
          </w:p>
        </w:tc>
        <w:tc>
          <w:tcPr>
            <w:tcW w:w="1035" w:type="dxa"/>
            <w:shd w:val="clear" w:color="auto" w:fill="auto"/>
            <w:tcMar>
              <w:top w:w="0" w:type="dxa"/>
              <w:left w:w="57" w:type="dxa"/>
              <w:bottom w:w="0" w:type="dxa"/>
              <w:right w:w="57" w:type="dxa"/>
            </w:tcMar>
            <w:vAlign w:val="center"/>
          </w:tcPr>
          <w:p>
            <w:pPr>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技术员</w:t>
            </w:r>
          </w:p>
        </w:tc>
        <w:tc>
          <w:tcPr>
            <w:tcW w:w="990" w:type="dxa"/>
            <w:shd w:val="clear" w:color="auto" w:fill="auto"/>
            <w:tcMar>
              <w:top w:w="0" w:type="dxa"/>
              <w:left w:w="57" w:type="dxa"/>
              <w:bottom w:w="0" w:type="dxa"/>
              <w:right w:w="57" w:type="dxa"/>
            </w:tcMar>
            <w:vAlign w:val="center"/>
          </w:tcPr>
          <w:p>
            <w:pPr>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西安汇智医疗集团有限公司</w:t>
            </w:r>
          </w:p>
        </w:tc>
        <w:tc>
          <w:tcPr>
            <w:tcW w:w="990" w:type="dxa"/>
            <w:shd w:val="clear" w:color="auto" w:fill="auto"/>
            <w:tcMar>
              <w:top w:w="0" w:type="dxa"/>
              <w:left w:w="57" w:type="dxa"/>
              <w:bottom w:w="0" w:type="dxa"/>
              <w:right w:w="57" w:type="dxa"/>
            </w:tcMar>
            <w:vAlign w:val="center"/>
          </w:tcPr>
          <w:p>
            <w:pPr>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西安汇智医疗集团有限公司</w:t>
            </w:r>
          </w:p>
        </w:tc>
        <w:tc>
          <w:tcPr>
            <w:tcW w:w="3512" w:type="dxa"/>
            <w:shd w:val="clear" w:color="auto" w:fill="auto"/>
            <w:tcMar>
              <w:top w:w="0" w:type="dxa"/>
              <w:left w:w="57" w:type="dxa"/>
              <w:bottom w:w="0" w:type="dxa"/>
              <w:right w:w="57" w:type="dxa"/>
            </w:tcMar>
            <w:vAlign w:val="center"/>
          </w:tcPr>
          <w:p>
            <w:pPr>
              <w:spacing w:line="360" w:lineRule="auto"/>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①参与项目技术方案的论证、实施工作。②是实用新型专利“一种用于生理参数诱发诊断的测量套件”第三完成人。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Mar>
              <w:top w:w="0" w:type="dxa"/>
              <w:left w:w="57" w:type="dxa"/>
              <w:bottom w:w="0" w:type="dxa"/>
              <w:right w:w="57" w:type="dxa"/>
            </w:tcMar>
            <w:vAlign w:val="center"/>
          </w:tcPr>
          <w:p>
            <w:pPr>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崔伟伟</w:t>
            </w:r>
          </w:p>
        </w:tc>
        <w:tc>
          <w:tcPr>
            <w:tcW w:w="587" w:type="dxa"/>
            <w:tcMar>
              <w:top w:w="0" w:type="dxa"/>
              <w:left w:w="57" w:type="dxa"/>
              <w:bottom w:w="0" w:type="dxa"/>
              <w:right w:w="57" w:type="dxa"/>
            </w:tcMar>
            <w:vAlign w:val="center"/>
          </w:tcPr>
          <w:p>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997" w:type="dxa"/>
            <w:tcMar>
              <w:top w:w="0" w:type="dxa"/>
              <w:left w:w="57" w:type="dxa"/>
              <w:bottom w:w="0" w:type="dxa"/>
              <w:right w:w="57" w:type="dxa"/>
            </w:tcMar>
            <w:vAlign w:val="center"/>
          </w:tcPr>
          <w:p>
            <w:pPr>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研发部副部长</w:t>
            </w:r>
          </w:p>
        </w:tc>
        <w:tc>
          <w:tcPr>
            <w:tcW w:w="1035" w:type="dxa"/>
            <w:tcMar>
              <w:top w:w="0" w:type="dxa"/>
              <w:left w:w="57" w:type="dxa"/>
              <w:bottom w:w="0" w:type="dxa"/>
              <w:right w:w="57" w:type="dxa"/>
            </w:tcMar>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c>
          <w:tcPr>
            <w:tcW w:w="990" w:type="dxa"/>
            <w:tcMar>
              <w:top w:w="0" w:type="dxa"/>
              <w:left w:w="57" w:type="dxa"/>
              <w:bottom w:w="0" w:type="dxa"/>
              <w:right w:w="57" w:type="dxa"/>
            </w:tcMar>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西安汇智医疗集团有限公司</w:t>
            </w:r>
          </w:p>
        </w:tc>
        <w:tc>
          <w:tcPr>
            <w:tcW w:w="990" w:type="dxa"/>
            <w:tcMar>
              <w:top w:w="0" w:type="dxa"/>
              <w:left w:w="57" w:type="dxa"/>
              <w:bottom w:w="0" w:type="dxa"/>
              <w:right w:w="57" w:type="dxa"/>
            </w:tcMar>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西安汇智医疗集团有限公司</w:t>
            </w:r>
          </w:p>
        </w:tc>
        <w:tc>
          <w:tcPr>
            <w:tcW w:w="3512" w:type="dxa"/>
            <w:tcMar>
              <w:top w:w="0" w:type="dxa"/>
              <w:left w:w="57" w:type="dxa"/>
              <w:bottom w:w="0" w:type="dxa"/>
              <w:right w:w="57" w:type="dxa"/>
            </w:tcMar>
            <w:vAlign w:val="center"/>
          </w:tcPr>
          <w:p>
            <w:pPr>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①负责配套耗材的关键技术攻关，技术方案的论证、实施。②实用新型专利“一种用于生理参数诱发诊断的测量套件”第四完成人。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shd w:val="clear" w:color="auto" w:fill="auto"/>
            <w:tcMar>
              <w:top w:w="0" w:type="dxa"/>
              <w:left w:w="57" w:type="dxa"/>
              <w:bottom w:w="0" w:type="dxa"/>
              <w:right w:w="57" w:type="dxa"/>
            </w:tcMar>
            <w:vAlign w:val="center"/>
          </w:tcPr>
          <w:p>
            <w:pPr>
              <w:spacing w:line="360" w:lineRule="auto"/>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rPr>
              <w:t>张丹</w:t>
            </w:r>
          </w:p>
        </w:tc>
        <w:tc>
          <w:tcPr>
            <w:tcW w:w="587" w:type="dxa"/>
            <w:shd w:val="clear" w:color="auto" w:fill="auto"/>
            <w:tcMar>
              <w:top w:w="0" w:type="dxa"/>
              <w:left w:w="57" w:type="dxa"/>
              <w:bottom w:w="0" w:type="dxa"/>
              <w:right w:w="57" w:type="dxa"/>
            </w:tcMar>
            <w:vAlign w:val="center"/>
          </w:tcPr>
          <w:p>
            <w:pPr>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w:t>
            </w:r>
          </w:p>
        </w:tc>
        <w:tc>
          <w:tcPr>
            <w:tcW w:w="997" w:type="dxa"/>
            <w:shd w:val="clear" w:color="auto" w:fill="auto"/>
            <w:tcMar>
              <w:top w:w="0" w:type="dxa"/>
              <w:left w:w="57" w:type="dxa"/>
              <w:bottom w:w="0" w:type="dxa"/>
              <w:right w:w="57" w:type="dxa"/>
            </w:tcMar>
            <w:vAlign w:val="center"/>
          </w:tcPr>
          <w:p>
            <w:pPr>
              <w:spacing w:line="360" w:lineRule="auto"/>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产品注册员</w:t>
            </w:r>
          </w:p>
        </w:tc>
        <w:tc>
          <w:tcPr>
            <w:tcW w:w="1035" w:type="dxa"/>
            <w:shd w:val="clear" w:color="auto" w:fill="auto"/>
            <w:tcMar>
              <w:top w:w="0" w:type="dxa"/>
              <w:left w:w="57" w:type="dxa"/>
              <w:bottom w:w="0" w:type="dxa"/>
              <w:right w:w="57" w:type="dxa"/>
            </w:tcMar>
            <w:vAlign w:val="center"/>
          </w:tcPr>
          <w:p>
            <w:pPr>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无</w:t>
            </w:r>
          </w:p>
        </w:tc>
        <w:tc>
          <w:tcPr>
            <w:tcW w:w="990" w:type="dxa"/>
            <w:shd w:val="clear" w:color="auto" w:fill="auto"/>
            <w:tcMar>
              <w:top w:w="0" w:type="dxa"/>
              <w:left w:w="57" w:type="dxa"/>
              <w:bottom w:w="0" w:type="dxa"/>
              <w:right w:w="57" w:type="dxa"/>
            </w:tcMar>
            <w:vAlign w:val="center"/>
          </w:tcPr>
          <w:p>
            <w:pPr>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西安汇智医疗集团有限公司</w:t>
            </w:r>
          </w:p>
        </w:tc>
        <w:tc>
          <w:tcPr>
            <w:tcW w:w="990" w:type="dxa"/>
            <w:shd w:val="clear" w:color="auto" w:fill="auto"/>
            <w:tcMar>
              <w:top w:w="0" w:type="dxa"/>
              <w:left w:w="57" w:type="dxa"/>
              <w:bottom w:w="0" w:type="dxa"/>
              <w:right w:w="57" w:type="dxa"/>
            </w:tcMar>
            <w:vAlign w:val="center"/>
          </w:tcPr>
          <w:p>
            <w:pPr>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西安汇智医疗集团有限公司</w:t>
            </w:r>
          </w:p>
        </w:tc>
        <w:tc>
          <w:tcPr>
            <w:tcW w:w="3512" w:type="dxa"/>
            <w:shd w:val="clear" w:color="auto" w:fill="auto"/>
            <w:tcMar>
              <w:top w:w="0" w:type="dxa"/>
              <w:left w:w="57" w:type="dxa"/>
              <w:bottom w:w="0" w:type="dxa"/>
              <w:right w:w="57" w:type="dxa"/>
            </w:tcMar>
            <w:vAlign w:val="top"/>
          </w:tcPr>
          <w:p>
            <w:pPr>
              <w:spacing w:line="360" w:lineRule="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①负责产品临床分析、风险评价及医疗器械注册工作。②实用新型专利“一种用于生理参数诱发诊断的测量套件”第二完成人。</w:t>
            </w:r>
          </w:p>
        </w:tc>
      </w:tr>
    </w:tbl>
    <w:p>
      <w:pPr>
        <w:spacing w:line="480" w:lineRule="auto"/>
        <w:ind w:firstLine="470"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八、主要完成单位</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西安汇智医疗集团有限公司作为本项目的唯一完成单位和第一完成单位，在整个项目的研发、管理、成果产出和转化应用中起到了核心主导和全面支撑作用。具体贡献如下：</w:t>
      </w:r>
    </w:p>
    <w:p>
      <w:pPr>
        <w:numPr>
          <w:ilvl w:val="0"/>
          <w:numId w:val="1"/>
        </w:numPr>
        <w:spacing w:line="360" w:lineRule="auto"/>
        <w:ind w:firstLine="47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项目发起与资源保障：本项目由该单位独立立项，提供了全面且坚实的资源支持，从研发经费、研发场地、试验场地等方面为项目的顺利实施提供支撑。</w:t>
      </w:r>
    </w:p>
    <w:p>
      <w:pPr>
        <w:numPr>
          <w:ilvl w:val="0"/>
          <w:numId w:val="0"/>
        </w:numPr>
        <w:spacing w:line="360" w:lineRule="auto"/>
        <w:ind w:firstLine="47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过程组织与协调管理：该单位组建了以陈旭良为核心的项目团队，建立了高效的项目管理机制，不定期组织进展汇报和学术探讨，积极协调解决项目进程中遇到的技术瓶颈和资源需求，确保了研发目标的按期实现。</w:t>
      </w:r>
    </w:p>
    <w:p>
      <w:pPr>
        <w:numPr>
          <w:ilvl w:val="0"/>
          <w:numId w:val="0"/>
        </w:numPr>
        <w:spacing w:line="360" w:lineRule="auto"/>
        <w:ind w:firstLine="47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技术创新与知识产权培育：</w:t>
      </w:r>
      <w:r>
        <w:rPr>
          <w:rFonts w:hint="eastAsia" w:ascii="宋体" w:hAnsi="宋体" w:eastAsia="宋体" w:cs="宋体"/>
          <w:sz w:val="24"/>
          <w:szCs w:val="24"/>
          <w:lang w:val="en-US" w:eastAsia="zh-CN"/>
        </w:rPr>
        <w:t>该</w:t>
      </w:r>
      <w:r>
        <w:rPr>
          <w:rFonts w:hint="default" w:ascii="宋体" w:hAnsi="宋体" w:eastAsia="宋体" w:cs="宋体"/>
          <w:sz w:val="24"/>
          <w:szCs w:val="24"/>
          <w:lang w:val="en-US" w:eastAsia="zh-CN"/>
        </w:rPr>
        <w:t>单位大力倡导创新文化，制定了完善的科技成果与知识产权管理办法，激励项目团队攻克了</w:t>
      </w:r>
      <w:r>
        <w:rPr>
          <w:rFonts w:hint="eastAsia" w:ascii="宋体" w:hAnsi="宋体" w:eastAsia="宋体" w:cs="宋体"/>
          <w:sz w:val="24"/>
          <w:szCs w:val="24"/>
          <w:lang w:val="en-US" w:eastAsia="zh-CN"/>
        </w:rPr>
        <w:t>吸吮功能监测、吸吮评定算法等关键技术点。</w:t>
      </w:r>
    </w:p>
    <w:p>
      <w:pPr>
        <w:numPr>
          <w:ilvl w:val="0"/>
          <w:numId w:val="0"/>
        </w:numPr>
        <w:spacing w:line="360" w:lineRule="auto"/>
        <w:ind w:firstLine="47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在</w:t>
      </w:r>
      <w:r>
        <w:rPr>
          <w:rFonts w:hint="eastAsia" w:ascii="宋体" w:hAnsi="宋体" w:eastAsia="宋体" w:cs="宋体"/>
          <w:sz w:val="24"/>
          <w:szCs w:val="24"/>
          <w:lang w:val="en-US" w:eastAsia="zh-CN"/>
        </w:rPr>
        <w:t>该</w:t>
      </w:r>
      <w:r>
        <w:rPr>
          <w:rFonts w:hint="default" w:ascii="宋体" w:hAnsi="宋体" w:eastAsia="宋体" w:cs="宋体"/>
          <w:sz w:val="24"/>
          <w:szCs w:val="24"/>
          <w:lang w:val="en-US" w:eastAsia="zh-CN"/>
        </w:rPr>
        <w:t>单位的组织和管理下，项目期间共</w:t>
      </w:r>
      <w:r>
        <w:rPr>
          <w:rFonts w:hint="eastAsia" w:ascii="宋体" w:hAnsi="宋体" w:eastAsia="宋体" w:cs="宋体"/>
          <w:sz w:val="24"/>
          <w:szCs w:val="24"/>
          <w:lang w:val="en-US" w:eastAsia="zh-CN"/>
        </w:rPr>
        <w:t>授权</w:t>
      </w:r>
      <w:r>
        <w:rPr>
          <w:rFonts w:hint="default" w:ascii="宋体" w:hAnsi="宋体" w:eastAsia="宋体" w:cs="宋体"/>
          <w:sz w:val="24"/>
          <w:szCs w:val="24"/>
          <w:lang w:val="en-US" w:eastAsia="zh-CN"/>
        </w:rPr>
        <w:t>发明专利</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项</w:t>
      </w:r>
      <w:r>
        <w:rPr>
          <w:rFonts w:hint="eastAsia" w:ascii="宋体" w:hAnsi="宋体" w:eastAsia="宋体" w:cs="宋体"/>
          <w:sz w:val="24"/>
          <w:szCs w:val="24"/>
          <w:lang w:val="en-US" w:eastAsia="zh-CN"/>
        </w:rPr>
        <w:t>、实用新型专利2项，计算机软著1项，</w:t>
      </w:r>
      <w:r>
        <w:rPr>
          <w:rFonts w:hint="default" w:ascii="宋体" w:hAnsi="宋体" w:eastAsia="宋体" w:cs="宋体"/>
          <w:sz w:val="24"/>
          <w:szCs w:val="24"/>
          <w:lang w:val="en-US" w:eastAsia="zh-CN"/>
        </w:rPr>
        <w:t>所有知识产权均归</w:t>
      </w:r>
      <w:r>
        <w:rPr>
          <w:rFonts w:hint="eastAsia" w:ascii="宋体" w:hAnsi="宋体" w:eastAsia="宋体" w:cs="宋体"/>
          <w:sz w:val="24"/>
          <w:szCs w:val="24"/>
          <w:lang w:val="en-US" w:eastAsia="zh-CN"/>
        </w:rPr>
        <w:t>该</w:t>
      </w:r>
      <w:r>
        <w:rPr>
          <w:rFonts w:hint="default" w:ascii="宋体" w:hAnsi="宋体" w:eastAsia="宋体" w:cs="宋体"/>
          <w:sz w:val="24"/>
          <w:szCs w:val="24"/>
          <w:lang w:val="en-US" w:eastAsia="zh-CN"/>
        </w:rPr>
        <w:t>单位所有。</w:t>
      </w:r>
    </w:p>
    <w:p>
      <w:pPr>
        <w:spacing w:line="480" w:lineRule="auto"/>
        <w:ind w:firstLine="470"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九、完成人合作关系说明</w:t>
      </w:r>
    </w:p>
    <w:p>
      <w:pPr>
        <w:keepNext w:val="0"/>
        <w:keepLines w:val="0"/>
        <w:pageBreakBefore w:val="0"/>
        <w:widowControl w:val="0"/>
        <w:kinsoku/>
        <w:wordWrap/>
        <w:overflowPunct/>
        <w:topLinePunct w:val="0"/>
        <w:autoSpaceDE/>
        <w:autoSpaceDN/>
        <w:bidi w:val="0"/>
        <w:adjustRightInd/>
        <w:snapToGrid/>
        <w:spacing w:line="360" w:lineRule="auto"/>
        <w:ind w:firstLine="47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本项目六位完成人均在西安汇智医疗集团有限公司工作，成员之间相互合作，协同攻关，共同完成了“生理参数诱发诊断系统”。在此过程中，项目完成人的合作关系如下：</w:t>
      </w:r>
    </w:p>
    <w:p>
      <w:pPr>
        <w:keepNext w:val="0"/>
        <w:keepLines w:val="0"/>
        <w:pageBreakBefore w:val="0"/>
        <w:widowControl w:val="0"/>
        <w:kinsoku/>
        <w:wordWrap/>
        <w:overflowPunct/>
        <w:topLinePunct w:val="0"/>
        <w:autoSpaceDE/>
        <w:autoSpaceDN/>
        <w:bidi w:val="0"/>
        <w:adjustRightInd/>
        <w:snapToGrid/>
        <w:spacing w:line="360" w:lineRule="auto"/>
        <w:ind w:firstLine="47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1、2017年1月至2018年1月：陈旭良和阮雪红合作完成了发明专利“一种新生儿吸吮反射能力评测系统”、实用新型专利“一种新生儿吸吮反射能力评测系统”。</w:t>
      </w:r>
    </w:p>
    <w:p>
      <w:pPr>
        <w:keepNext w:val="0"/>
        <w:keepLines w:val="0"/>
        <w:pageBreakBefore w:val="0"/>
        <w:widowControl w:val="0"/>
        <w:kinsoku/>
        <w:wordWrap/>
        <w:overflowPunct/>
        <w:topLinePunct w:val="0"/>
        <w:autoSpaceDE/>
        <w:autoSpaceDN/>
        <w:bidi w:val="0"/>
        <w:adjustRightInd/>
        <w:snapToGrid/>
        <w:spacing w:line="360" w:lineRule="auto"/>
        <w:ind w:firstLine="47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2、2020年3月至2021年2月：阮雪红、张丹、阮东耀和崔伟伟合作完成了实用新型专利“一种用于生理参数诱发诊断的测量套件”。</w:t>
      </w:r>
    </w:p>
    <w:p>
      <w:pPr>
        <w:keepNext w:val="0"/>
        <w:keepLines w:val="0"/>
        <w:pageBreakBefore w:val="0"/>
        <w:widowControl w:val="0"/>
        <w:kinsoku/>
        <w:wordWrap/>
        <w:overflowPunct/>
        <w:topLinePunct w:val="0"/>
        <w:autoSpaceDE/>
        <w:autoSpaceDN/>
        <w:bidi w:val="0"/>
        <w:adjustRightInd/>
        <w:snapToGrid/>
        <w:spacing w:line="360" w:lineRule="auto"/>
        <w:ind w:firstLine="47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3、2018年12月至2021年3月：在陈旭良的指导下，代莎完成了本项目应用软件的开发，并申请了软著“生理参数诱发诊断系统软件V1.0.0”。</w:t>
      </w:r>
    </w:p>
    <w:p>
      <w:pPr>
        <w:spacing w:line="480" w:lineRule="exact"/>
        <w:ind w:firstLine="470" w:firstLineChars="200"/>
        <w:rPr>
          <w:rFonts w:hint="default" w:ascii="Times New Roman" w:hAnsi="Times New Roman" w:cs="Times New Roman"/>
          <w:sz w:val="24"/>
        </w:rPr>
      </w:pPr>
      <w:r>
        <w:rPr>
          <w:rFonts w:hint="eastAsia" w:ascii="宋体" w:hAnsi="宋体" w:eastAsia="宋体" w:cs="宋体"/>
          <w:sz w:val="24"/>
          <w:szCs w:val="24"/>
          <w:lang w:val="en-US" w:eastAsia="zh-CN"/>
        </w:rPr>
        <w:t>4、2018年12月至2022年8月：陈旭良、阮雪红、代莎、阮东耀、崔伟伟、张丹，共同完成生理参数诱发诊断系统的研发、测试、生产、产品注册。</w:t>
      </w:r>
    </w:p>
    <w:sectPr>
      <w:footerReference r:id="rId3" w:type="default"/>
      <w:pgSz w:w="11906" w:h="16838"/>
      <w:pgMar w:top="1701" w:right="1418" w:bottom="1474" w:left="1474" w:header="851" w:footer="992" w:gutter="0"/>
      <w:pgNumType w:fmt="numberInDash" w:start="1"/>
      <w:cols w:space="0" w:num="1"/>
      <w:docGrid w:type="linesAndChars" w:linePitch="297" w:charSpace="-10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posOffset>5314950</wp:posOffset>
              </wp:positionH>
              <wp:positionV relativeFrom="paragraph">
                <wp:posOffset>-95250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  \* MERGEFORMAT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- 1 -</w:t>
                          </w:r>
                          <w:r>
                            <w:rPr>
                              <w:rFonts w:hint="eastAsia" w:asciiTheme="majorEastAsia" w:hAnsiTheme="majorEastAsia" w:eastAsiaTheme="majorEastAsia" w:cstheme="major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8.5pt;margin-top:-7.5pt;height:144pt;width:144pt;mso-position-horizontal-relative:margin;mso-wrap-style:none;z-index:251659264;mso-width-relative:page;mso-height-relative:page;" filled="f" stroked="f" coordsize="21600,21600" o:gfxdata="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Egel2AAAAAwBAAAPAAAAAAAAAAEA&#10;IAAAACIAAABkcnMvZG93bnJldi54bWxQSwECFAAUAAAACACHTuJAy5c1UQ8CAAAHBAAADgAAAAAA&#10;AAABACAAAAAnAQAAZHJzL2Uyb0RvYy54bWxQSwUGAAAAAAYABgBZAQAAqAUAAAAA&#10;">
              <v:fill on="f" focussize="0,0"/>
              <v:stroke on="f" weight="0.5pt"/>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  \* MERGEFORMAT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- 1 -</w:t>
                    </w:r>
                    <w:r>
                      <w:rPr>
                        <w:rFonts w:hint="eastAsia" w:asciiTheme="majorEastAsia" w:hAnsiTheme="majorEastAsia" w:eastAsiaTheme="majorEastAsia" w:cstheme="majorEastAsia"/>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B89003"/>
    <w:multiLevelType w:val="singleLevel"/>
    <w:tmpl w:val="ABB8900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205"/>
  <w:drawingGridVerticalSpacing w:val="29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mMzgxMTU3ZDJiYzUwZTk5Y2Y5ZTg2YmJhNjkyZTMifQ=="/>
  </w:docVars>
  <w:rsids>
    <w:rsidRoot w:val="00590DD2"/>
    <w:rsid w:val="000C3AB9"/>
    <w:rsid w:val="000E7599"/>
    <w:rsid w:val="000F263C"/>
    <w:rsid w:val="00112AB4"/>
    <w:rsid w:val="00131A80"/>
    <w:rsid w:val="00160E92"/>
    <w:rsid w:val="00166A9F"/>
    <w:rsid w:val="00192C8D"/>
    <w:rsid w:val="001D2452"/>
    <w:rsid w:val="00233339"/>
    <w:rsid w:val="002B45E6"/>
    <w:rsid w:val="003137F4"/>
    <w:rsid w:val="0032492E"/>
    <w:rsid w:val="00392FCC"/>
    <w:rsid w:val="003B4548"/>
    <w:rsid w:val="003C1006"/>
    <w:rsid w:val="004150B2"/>
    <w:rsid w:val="004734D6"/>
    <w:rsid w:val="004D1B3B"/>
    <w:rsid w:val="00500FE1"/>
    <w:rsid w:val="00520099"/>
    <w:rsid w:val="00520592"/>
    <w:rsid w:val="005520DE"/>
    <w:rsid w:val="005574B1"/>
    <w:rsid w:val="00590DD2"/>
    <w:rsid w:val="005B29BE"/>
    <w:rsid w:val="00604545"/>
    <w:rsid w:val="006437C3"/>
    <w:rsid w:val="00672695"/>
    <w:rsid w:val="0069168D"/>
    <w:rsid w:val="006A3D12"/>
    <w:rsid w:val="006E1088"/>
    <w:rsid w:val="00752194"/>
    <w:rsid w:val="0078455E"/>
    <w:rsid w:val="007C3656"/>
    <w:rsid w:val="00827E17"/>
    <w:rsid w:val="00852857"/>
    <w:rsid w:val="008C596C"/>
    <w:rsid w:val="008C5A64"/>
    <w:rsid w:val="008D2611"/>
    <w:rsid w:val="008E093D"/>
    <w:rsid w:val="008F7CC3"/>
    <w:rsid w:val="0099232B"/>
    <w:rsid w:val="009D54EB"/>
    <w:rsid w:val="00A232C1"/>
    <w:rsid w:val="00A25E00"/>
    <w:rsid w:val="00A526E0"/>
    <w:rsid w:val="00AD64B9"/>
    <w:rsid w:val="00B337BD"/>
    <w:rsid w:val="00BA7156"/>
    <w:rsid w:val="00C13B22"/>
    <w:rsid w:val="00D26177"/>
    <w:rsid w:val="00D41D50"/>
    <w:rsid w:val="00D919C1"/>
    <w:rsid w:val="00D91F3F"/>
    <w:rsid w:val="00E102BE"/>
    <w:rsid w:val="00E86A77"/>
    <w:rsid w:val="00EB7A77"/>
    <w:rsid w:val="00F55C09"/>
    <w:rsid w:val="00FF0852"/>
    <w:rsid w:val="033D1F0F"/>
    <w:rsid w:val="03BB0191"/>
    <w:rsid w:val="06990DE8"/>
    <w:rsid w:val="08882576"/>
    <w:rsid w:val="08F77052"/>
    <w:rsid w:val="099E3CC2"/>
    <w:rsid w:val="09D605EB"/>
    <w:rsid w:val="0B395829"/>
    <w:rsid w:val="0B563B9B"/>
    <w:rsid w:val="0BF110E0"/>
    <w:rsid w:val="0C2168E1"/>
    <w:rsid w:val="0C261C1A"/>
    <w:rsid w:val="0CFB258E"/>
    <w:rsid w:val="0D57741B"/>
    <w:rsid w:val="11B169F7"/>
    <w:rsid w:val="12523D35"/>
    <w:rsid w:val="13566C62"/>
    <w:rsid w:val="14411A2A"/>
    <w:rsid w:val="1733166D"/>
    <w:rsid w:val="17FF1F4C"/>
    <w:rsid w:val="1A5633A9"/>
    <w:rsid w:val="1C292331"/>
    <w:rsid w:val="1CB1683D"/>
    <w:rsid w:val="1D541105"/>
    <w:rsid w:val="1D64304A"/>
    <w:rsid w:val="1DE86E27"/>
    <w:rsid w:val="1E372733"/>
    <w:rsid w:val="1EDC1DF3"/>
    <w:rsid w:val="1EDE1A74"/>
    <w:rsid w:val="204343B4"/>
    <w:rsid w:val="20F14551"/>
    <w:rsid w:val="219D6294"/>
    <w:rsid w:val="21D12FAC"/>
    <w:rsid w:val="227D1920"/>
    <w:rsid w:val="242220F0"/>
    <w:rsid w:val="254E5E55"/>
    <w:rsid w:val="25912B90"/>
    <w:rsid w:val="262C5A59"/>
    <w:rsid w:val="26790DEC"/>
    <w:rsid w:val="2920506E"/>
    <w:rsid w:val="2BF53C6C"/>
    <w:rsid w:val="2C062D36"/>
    <w:rsid w:val="2C3573F6"/>
    <w:rsid w:val="2E1609FF"/>
    <w:rsid w:val="2E312D97"/>
    <w:rsid w:val="2E3F5EF3"/>
    <w:rsid w:val="2F770382"/>
    <w:rsid w:val="2FF56F84"/>
    <w:rsid w:val="302C531A"/>
    <w:rsid w:val="305673F6"/>
    <w:rsid w:val="315C1789"/>
    <w:rsid w:val="317801B8"/>
    <w:rsid w:val="3292337A"/>
    <w:rsid w:val="33C311E8"/>
    <w:rsid w:val="343D6A63"/>
    <w:rsid w:val="34A666D8"/>
    <w:rsid w:val="355E4CA3"/>
    <w:rsid w:val="36710AE9"/>
    <w:rsid w:val="36FA0C7E"/>
    <w:rsid w:val="389A0720"/>
    <w:rsid w:val="3A246AA7"/>
    <w:rsid w:val="3A4B3142"/>
    <w:rsid w:val="3AFF5F96"/>
    <w:rsid w:val="3BAF7A60"/>
    <w:rsid w:val="3DDA420B"/>
    <w:rsid w:val="3F295B30"/>
    <w:rsid w:val="3F96645D"/>
    <w:rsid w:val="3FCE1CC4"/>
    <w:rsid w:val="40892011"/>
    <w:rsid w:val="4101734F"/>
    <w:rsid w:val="41873EBB"/>
    <w:rsid w:val="42B243E0"/>
    <w:rsid w:val="43206F87"/>
    <w:rsid w:val="434D3A87"/>
    <w:rsid w:val="43590A62"/>
    <w:rsid w:val="4362378A"/>
    <w:rsid w:val="442711C5"/>
    <w:rsid w:val="447B6A71"/>
    <w:rsid w:val="452F2CEE"/>
    <w:rsid w:val="455A0F55"/>
    <w:rsid w:val="469555A4"/>
    <w:rsid w:val="49576D58"/>
    <w:rsid w:val="4B113BA8"/>
    <w:rsid w:val="4BE41C89"/>
    <w:rsid w:val="4C252403"/>
    <w:rsid w:val="4C8F6EBF"/>
    <w:rsid w:val="4DAC2FAA"/>
    <w:rsid w:val="4FA611C7"/>
    <w:rsid w:val="502602B4"/>
    <w:rsid w:val="502F6F05"/>
    <w:rsid w:val="50A14A9B"/>
    <w:rsid w:val="53525E62"/>
    <w:rsid w:val="56685507"/>
    <w:rsid w:val="5689709B"/>
    <w:rsid w:val="57E451E3"/>
    <w:rsid w:val="583E0066"/>
    <w:rsid w:val="589067C9"/>
    <w:rsid w:val="59ED6CF3"/>
    <w:rsid w:val="59F2105A"/>
    <w:rsid w:val="5A2C1EF2"/>
    <w:rsid w:val="5A5A1E53"/>
    <w:rsid w:val="5AD53CC7"/>
    <w:rsid w:val="5BA07F59"/>
    <w:rsid w:val="5CBF10FA"/>
    <w:rsid w:val="5D136907"/>
    <w:rsid w:val="5D1E752E"/>
    <w:rsid w:val="5D69014A"/>
    <w:rsid w:val="5DC936D4"/>
    <w:rsid w:val="5E62139D"/>
    <w:rsid w:val="5F003E61"/>
    <w:rsid w:val="606A785F"/>
    <w:rsid w:val="607C09D2"/>
    <w:rsid w:val="624F534E"/>
    <w:rsid w:val="62536EA3"/>
    <w:rsid w:val="630E766E"/>
    <w:rsid w:val="6487458A"/>
    <w:rsid w:val="64AE1E1F"/>
    <w:rsid w:val="657D6E17"/>
    <w:rsid w:val="6647680A"/>
    <w:rsid w:val="669D7F08"/>
    <w:rsid w:val="66DD3697"/>
    <w:rsid w:val="68DF78A9"/>
    <w:rsid w:val="68E75CE9"/>
    <w:rsid w:val="69AC24BE"/>
    <w:rsid w:val="6AA91836"/>
    <w:rsid w:val="6B32580C"/>
    <w:rsid w:val="6B8C323E"/>
    <w:rsid w:val="6B9F6786"/>
    <w:rsid w:val="6C58619F"/>
    <w:rsid w:val="6D322EF3"/>
    <w:rsid w:val="6E215339"/>
    <w:rsid w:val="6E2B664F"/>
    <w:rsid w:val="6E720A2C"/>
    <w:rsid w:val="6EEF2B50"/>
    <w:rsid w:val="6FC46630"/>
    <w:rsid w:val="70294A6E"/>
    <w:rsid w:val="72070005"/>
    <w:rsid w:val="7249264C"/>
    <w:rsid w:val="72F32FF2"/>
    <w:rsid w:val="74865AED"/>
    <w:rsid w:val="75CC0728"/>
    <w:rsid w:val="75FD26A7"/>
    <w:rsid w:val="761D4712"/>
    <w:rsid w:val="773F2EDD"/>
    <w:rsid w:val="774B65C0"/>
    <w:rsid w:val="774E027F"/>
    <w:rsid w:val="798D2162"/>
    <w:rsid w:val="7A541D79"/>
    <w:rsid w:val="7AC778BF"/>
    <w:rsid w:val="7AEB1B82"/>
    <w:rsid w:val="7B22654F"/>
    <w:rsid w:val="7C9D0F07"/>
    <w:rsid w:val="7EB20EEE"/>
    <w:rsid w:val="7EC30167"/>
    <w:rsid w:val="7F465AB8"/>
    <w:rsid w:val="7FF77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99"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753" w:lineRule="exact"/>
      <w:ind w:left="267" w:right="1159"/>
      <w:jc w:val="center"/>
      <w:outlineLvl w:val="0"/>
    </w:pPr>
    <w:rPr>
      <w:rFonts w:ascii="方正小标宋简体" w:hAnsi="方正小标宋简体" w:eastAsia="方正小标宋简体" w:cs="方正小标宋简体"/>
      <w:sz w:val="44"/>
      <w:szCs w:val="44"/>
      <w:lang w:val="zh-CN" w:bidi="zh-CN"/>
    </w:rPr>
  </w:style>
  <w:style w:type="paragraph" w:styleId="3">
    <w:name w:val="heading 2"/>
    <w:basedOn w:val="1"/>
    <w:next w:val="1"/>
    <w:qFormat/>
    <w:uiPriority w:val="0"/>
    <w:pPr>
      <w:outlineLvl w:val="1"/>
    </w:pPr>
    <w:rPr>
      <w:rFonts w:eastAsia="楷体_GB2312"/>
    </w:rPr>
  </w:style>
  <w:style w:type="character" w:default="1" w:styleId="15">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index 5"/>
    <w:basedOn w:val="1"/>
    <w:next w:val="1"/>
    <w:qFormat/>
    <w:uiPriority w:val="0"/>
    <w:pPr>
      <w:ind w:left="1680"/>
    </w:pPr>
    <w:rPr>
      <w:rFonts w:ascii="黑体" w:eastAsia="黑体"/>
    </w:rPr>
  </w:style>
  <w:style w:type="paragraph" w:styleId="6">
    <w:name w:val="Body Text 3"/>
    <w:basedOn w:val="1"/>
    <w:qFormat/>
    <w:uiPriority w:val="0"/>
    <w:pPr>
      <w:spacing w:after="120"/>
    </w:pPr>
    <w:rPr>
      <w:rFonts w:ascii="Calibri" w:hAnsi="Calibri" w:eastAsia="仿宋_GB2312"/>
      <w:szCs w:val="16"/>
    </w:rPr>
  </w:style>
  <w:style w:type="paragraph" w:styleId="7">
    <w:name w:val="Body Text"/>
    <w:basedOn w:val="1"/>
    <w:next w:val="1"/>
    <w:qFormat/>
    <w:uiPriority w:val="0"/>
    <w:pPr>
      <w:spacing w:after="120"/>
    </w:pPr>
    <w:rPr>
      <w:rFonts w:ascii="Calibri" w:hAnsi="Calibri" w:eastAsia="宋体" w:cs="Times New Roman"/>
    </w:rPr>
  </w:style>
  <w:style w:type="paragraph" w:styleId="8">
    <w:name w:val="Body Text Indent"/>
    <w:basedOn w:val="1"/>
    <w:unhideWhenUsed/>
    <w:qFormat/>
    <w:uiPriority w:val="99"/>
    <w:pPr>
      <w:spacing w:after="120"/>
      <w:ind w:left="420" w:leftChars="200"/>
    </w:pPr>
  </w:style>
  <w:style w:type="paragraph" w:styleId="9">
    <w:name w:val="Plain Text"/>
    <w:basedOn w:val="1"/>
    <w:link w:val="34"/>
    <w:qFormat/>
    <w:uiPriority w:val="0"/>
    <w:pPr>
      <w:spacing w:line="360" w:lineRule="auto"/>
      <w:ind w:firstLine="480" w:firstLineChars="200"/>
    </w:pPr>
    <w:rPr>
      <w:rFonts w:ascii="仿宋_GB2312" w:hAnsi="Times New Roman" w:eastAsia="宋体" w:cs="Times New Roman"/>
      <w:sz w:val="24"/>
      <w:szCs w:val="20"/>
    </w:rPr>
  </w:style>
  <w:style w:type="paragraph" w:styleId="10">
    <w:name w:val="Date"/>
    <w:basedOn w:val="1"/>
    <w:next w:val="1"/>
    <w:qFormat/>
    <w:uiPriority w:val="0"/>
    <w:pPr>
      <w:ind w:left="100" w:leftChars="2500"/>
    </w:p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Body Text First Indent 2"/>
    <w:basedOn w:val="8"/>
    <w:unhideWhenUsed/>
    <w:qFormat/>
    <w:uiPriority w:val="99"/>
    <w:pPr>
      <w:ind w:firstLine="420" w:firstLineChars="200"/>
    </w:p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0"/>
    <w:rPr>
      <w:b/>
    </w:rPr>
  </w:style>
  <w:style w:type="character" w:styleId="17">
    <w:name w:val="page number"/>
    <w:basedOn w:val="15"/>
    <w:qFormat/>
    <w:uiPriority w:val="0"/>
  </w:style>
  <w:style w:type="character" w:styleId="18">
    <w:name w:val="Emphasis"/>
    <w:basedOn w:val="15"/>
    <w:qFormat/>
    <w:uiPriority w:val="0"/>
    <w:rPr>
      <w:i/>
    </w:rPr>
  </w:style>
  <w:style w:type="character" w:styleId="19">
    <w:name w:val="Hyperlink"/>
    <w:basedOn w:val="15"/>
    <w:qFormat/>
    <w:uiPriority w:val="0"/>
    <w:rPr>
      <w:color w:val="0563C1" w:themeColor="hyperlink"/>
      <w:u w:val="single"/>
      <w14:textFill>
        <w14:solidFill>
          <w14:schemeClr w14:val="hlink"/>
        </w14:solidFill>
      </w14:textFill>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索引 81"/>
    <w:next w:val="1"/>
    <w:qFormat/>
    <w:uiPriority w:val="99"/>
    <w:pPr>
      <w:widowControl w:val="0"/>
      <w:ind w:left="2940"/>
      <w:jc w:val="both"/>
    </w:pPr>
    <w:rPr>
      <w:rFonts w:ascii="Calibri" w:hAnsi="Calibri" w:eastAsia="宋体" w:cs="Times New Roman"/>
      <w:kern w:val="2"/>
      <w:sz w:val="21"/>
      <w:szCs w:val="24"/>
      <w:lang w:val="en-US" w:eastAsia="zh-CN" w:bidi="ar-SA"/>
    </w:rPr>
  </w:style>
  <w:style w:type="paragraph" w:customStyle="1" w:styleId="23">
    <w:name w:val="List Paragraph1"/>
    <w:basedOn w:val="1"/>
    <w:qFormat/>
    <w:uiPriority w:val="99"/>
    <w:pPr>
      <w:ind w:firstLine="420" w:firstLineChars="200"/>
    </w:pPr>
  </w:style>
  <w:style w:type="character" w:customStyle="1" w:styleId="24">
    <w:name w:val="17"/>
    <w:basedOn w:val="15"/>
    <w:qFormat/>
    <w:uiPriority w:val="0"/>
    <w:rPr>
      <w:rFonts w:hint="eastAsia" w:ascii="仿宋" w:hAnsi="仿宋" w:eastAsia="仿宋" w:cs="Times New Roman"/>
      <w:spacing w:val="-1"/>
      <w:sz w:val="21"/>
      <w:szCs w:val="21"/>
    </w:rPr>
  </w:style>
  <w:style w:type="character" w:customStyle="1" w:styleId="25">
    <w:name w:val="15"/>
    <w:basedOn w:val="15"/>
    <w:qFormat/>
    <w:uiPriority w:val="0"/>
    <w:rPr>
      <w:rFonts w:hint="default" w:ascii="Calibri" w:hAnsi="Calibri" w:cs="Calibri"/>
    </w:rPr>
  </w:style>
  <w:style w:type="character" w:customStyle="1" w:styleId="26">
    <w:name w:val="NormalCharacter"/>
    <w:qFormat/>
    <w:uiPriority w:val="0"/>
    <w:rPr>
      <w:rFonts w:asciiTheme="minorHAnsi" w:hAnsiTheme="minorHAnsi" w:eastAsiaTheme="minorEastAsia" w:cstheme="minorBidi"/>
      <w:kern w:val="2"/>
      <w:sz w:val="21"/>
      <w:szCs w:val="24"/>
      <w:lang w:val="en-US" w:eastAsia="zh-CN" w:bidi="ar-SA"/>
    </w:rPr>
  </w:style>
  <w:style w:type="paragraph" w:customStyle="1" w:styleId="27">
    <w:name w:val="BodyText1I"/>
    <w:basedOn w:val="28"/>
    <w:qFormat/>
    <w:uiPriority w:val="99"/>
    <w:pPr>
      <w:spacing w:before="100" w:beforeAutospacing="1"/>
      <w:ind w:firstLine="200" w:firstLineChars="200"/>
    </w:pPr>
    <w:rPr>
      <w:rFonts w:ascii="Calibri" w:hAnsi="Calibri"/>
      <w:color w:val="000000"/>
    </w:rPr>
  </w:style>
  <w:style w:type="paragraph" w:customStyle="1" w:styleId="28">
    <w:name w:val="BodyText"/>
    <w:basedOn w:val="1"/>
    <w:qFormat/>
    <w:uiPriority w:val="99"/>
    <w:pPr>
      <w:spacing w:after="120"/>
      <w:textAlignment w:val="baseline"/>
    </w:pPr>
    <w:rPr>
      <w:rFonts w:eastAsia="仿宋_GB2312"/>
      <w:sz w:val="32"/>
      <w:szCs w:val="32"/>
    </w:rPr>
  </w:style>
  <w:style w:type="paragraph" w:customStyle="1" w:styleId="29">
    <w:name w:val="正文首行缩进1"/>
    <w:basedOn w:val="7"/>
    <w:qFormat/>
    <w:uiPriority w:val="0"/>
    <w:pPr>
      <w:ind w:firstLine="420" w:firstLineChars="100"/>
    </w:pPr>
    <w:rPr>
      <w:rFonts w:ascii="仿宋_GB2312" w:hAnsi="仿宋_GB2312" w:eastAsia="仿宋_GB2312" w:cs="仿宋_GB2312"/>
      <w:sz w:val="32"/>
      <w:szCs w:val="32"/>
    </w:rPr>
  </w:style>
  <w:style w:type="paragraph" w:customStyle="1" w:styleId="30">
    <w:name w:val="列出段落1"/>
    <w:basedOn w:val="1"/>
    <w:qFormat/>
    <w:uiPriority w:val="99"/>
    <w:pPr>
      <w:ind w:firstLine="420" w:firstLineChars="200"/>
    </w:pPr>
  </w:style>
  <w:style w:type="paragraph" w:customStyle="1" w:styleId="31">
    <w:name w:val="Table Paragraph"/>
    <w:basedOn w:val="1"/>
    <w:qFormat/>
    <w:uiPriority w:val="0"/>
    <w:pPr>
      <w:autoSpaceDE w:val="0"/>
      <w:autoSpaceDN w:val="0"/>
      <w:jc w:val="left"/>
    </w:pPr>
    <w:rPr>
      <w:rFonts w:eastAsia="宋体"/>
      <w:kern w:val="0"/>
      <w:sz w:val="24"/>
    </w:rPr>
  </w:style>
  <w:style w:type="paragraph" w:customStyle="1" w:styleId="32">
    <w:name w:val="_Style 28"/>
    <w:basedOn w:val="1"/>
    <w:next w:val="30"/>
    <w:qFormat/>
    <w:uiPriority w:val="34"/>
    <w:pPr>
      <w:ind w:firstLine="420"/>
    </w:pPr>
  </w:style>
  <w:style w:type="paragraph" w:customStyle="1" w:styleId="33">
    <w:name w:val="_Style 8"/>
    <w:basedOn w:val="1"/>
    <w:next w:val="1"/>
    <w:qFormat/>
    <w:uiPriority w:val="0"/>
    <w:pPr>
      <w:spacing w:line="360" w:lineRule="auto"/>
      <w:ind w:firstLine="480" w:firstLineChars="200"/>
    </w:pPr>
    <w:rPr>
      <w:rFonts w:ascii="仿宋_GB2312" w:hAnsi="Times New Roman" w:eastAsia="宋体" w:cs="Times New Roman"/>
      <w:sz w:val="24"/>
      <w:szCs w:val="20"/>
    </w:rPr>
  </w:style>
  <w:style w:type="character" w:customStyle="1" w:styleId="34">
    <w:name w:val="纯文本 字符1"/>
    <w:link w:val="9"/>
    <w:qFormat/>
    <w:uiPriority w:val="0"/>
    <w:rPr>
      <w:rFonts w:ascii="仿宋_GB2312"/>
      <w:kern w:val="2"/>
      <w:sz w:val="24"/>
    </w:rPr>
  </w:style>
  <w:style w:type="character" w:customStyle="1" w:styleId="35">
    <w:name w:val="纯文本 Char"/>
    <w:basedOn w:val="15"/>
    <w:qFormat/>
    <w:uiPriority w:val="0"/>
    <w:rPr>
      <w:rFonts w:ascii="宋体" w:hAnsi="Courier New" w:cs="Courier New"/>
      <w:kern w:val="2"/>
      <w:sz w:val="21"/>
      <w:szCs w:val="21"/>
    </w:rPr>
  </w:style>
  <w:style w:type="character" w:customStyle="1" w:styleId="36">
    <w:name w:val="纯文本 字符"/>
    <w:qFormat/>
    <w:uiPriority w:val="0"/>
    <w:rPr>
      <w:rFonts w:ascii="仿宋_GB2312" w:hAnsi="Times New Roman"/>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2028</Words>
  <Characters>2224</Characters>
  <Lines>176</Lines>
  <Paragraphs>49</Paragraphs>
  <TotalTime>8</TotalTime>
  <ScaleCrop>false</ScaleCrop>
  <LinksUpToDate>false</LinksUpToDate>
  <CharactersWithSpaces>2298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2024-07-16T08:40:00Z</dcterms:created>
  <dc:creator>wangyawei</dc:creator>
  <cp:lastModifiedBy>田野</cp:lastModifiedBy>
  <cp:lastPrinted>2024-07-16T09:24:00Z</cp:lastPrinted>
  <dcterms:modified xsi:type="dcterms:W3CDTF">2025-09-11T01:46:52Z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6883C03D114B408682B2FEA4C14CA8FB_13</vt:lpwstr>
  </property>
  <property fmtid="{D5CDD505-2E9C-101B-9397-08002B2CF9AE}" pid="4" name="KSOTemplateDocerSaveRecord">
    <vt:lpwstr>eyJoZGlkIjoiNjZmMDVlNzAxOGVjNmYzMjQ3NWRjMmM2ZDZmODA5YWUiLCJ1c2VySWQiOiI0NDU0ODMxMjgifQ==</vt:lpwstr>
  </property>
</Properties>
</file>