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</w:rPr>
        <w:t>陕西省趁鲜切制药材品种目录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6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474" w:right="1701" w:bottom="1474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丹参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西洋参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玄参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甘草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远志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茜草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苦参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苍术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延胡索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秦皮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秦艽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葛根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柴胡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黄连黄柏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猪苓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淫羊藿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厚朴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牡丹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皮（共计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26个品种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3F7E"/>
    <w:rsid w:val="0E491D7E"/>
    <w:rsid w:val="4F0B3F7E"/>
    <w:rsid w:val="643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仿宋" w:cs="宋体"/>
      <w:kern w:val="0"/>
      <w:sz w:val="22"/>
      <w:szCs w:val="2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2024-09-13T07:09:00Z</dcterms:created>
  <dc:creator>田野</dc:creator>
  <cp:lastModifiedBy>田野</cp:lastModifiedBy>
  <dcterms:modified xsi:type="dcterms:W3CDTF">2024-09-13T08:26:35Z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