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419" w:firstLineChars="131"/>
        <w:textAlignment w:val="auto"/>
        <w:outlineLvl w:val="9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jc w:val="center"/>
        <w:textAlignment w:val="auto"/>
        <w:outlineLvl w:val="9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陕西省趁鲜切制药材质量标准编制要求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  <w:t>一、编制原则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陕西省中药材产地趁鲜切制品质量标准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，应遵循品质提升、数据支持、指标不低于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《中国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的原则，根据中药材自身的生物学与理化特性，在总结传统经验的基础上，通过科学的研究评价，制定能够确保最终产品质量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在实践应用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证实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切实可行的质量标准。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  <w:t>二、标准编制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（一）标准所用术语、符号、计量单位、检验方法及相关要求等，均执行《中国药典》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等法定标准的有关规定。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为体现产地趁鲜切制的产品特点，标准编制过程中应注意下述要求，其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品种正文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内容包括但不限于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以下项目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【名称】 同现行版《中国药典》的中药材及饮片，含中文名称、汉语拼音、药材及饮片拉丁名。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【来源】 同现行版《中国药典》的中药材及饮片，包括基原（单基原或多基原）即原植（动）物的中文名、拉丁学名、药用部位等。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【采收加工】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趁鲜加工应遵循传统加工习惯，按照保证质量、利于储存、便于运输的总体要求，重点强化规范化种植、采收、加工、干燥、包装、仓储等环节的管理。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主要描述产地加工工艺流程与技术要求，包括生长年限、采收季节、鲜制品的加工方法及干燥方法等。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趁鲜切制，应选择适宜的加工时机。不能及时完成加工的药材，应有适宜的暂存方法和保护措施。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加工方法中，应根据鲜药材具体情况，分别选用清洗、挑选、风选、水选、筛选、剪、切、刮削、剔除、刷、擦、碾串、火燎及泡洗等方法，制定适宜的净制技术，鼓励运用科学、现代、稳定的净制设备代替人工进行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应根据鲜药材切制并干燥后的片型、长度、厚度等变化，通过试验研究，制定趁鲜切制的片、段、节、块、丝鲜品规格参数，选择适宜的切制工具。切制一般选择不锈钢机械，辅以手工切制。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应注意不同炮制（加工）规格的加工方法及工艺参数间的差异。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应根据鲜药材特点，以不影响饮片质量为原则，研究确定适宜的干燥设备，并制定干燥温度、干燥时间等工艺参数。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应关注并评估加工过程中可能污染微生物的情况。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【性状】 按实际形态描述主要特征，尤其注意鲜制品因趁鲜加工所引起的部分性状改变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包括形状、大小（长度/厚度、直径）、颜色、表面特征、质地、断面、气、味等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性状的描述应包含所有规格。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【鉴别】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应满足《中国药典》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的检验要求，适当提高。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应研究趁鲜切制过程引起理化鉴别特征的变化。例如：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显微鉴别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因鲜制引起的显微特征改变。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薄层色谱鉴别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因鲜制引起的样品前处理和色谱条件的改变等。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【检查】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一般包括杂质、水分、灰分、酸不溶性灰分、内源性有毒有害物质、外源性有毒有害物质等的检查。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应注重中药安全性检测方法和指标的建立和完善，加强对重金属及有害元素、残留农药、二氧化硫、真菌毒素、生长调节剂等外源性有害物质的检查，监测和评估有毒有害物质对药材质量的影响。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【浸出物】 应按照《中国药典》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相关要求建立浸出物的检测项，并对溶剂、浸出方法等作必要的考察，根据品种具体研究数据拟定限度，限度应不低于原标准该品种项下的规定。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【含量测定】 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在满足《中国药典》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要求的基础上，建立具有代表性的、与活性相关联的多成分含量测定，含量限度的制定应有充分的依据和监测数据积累。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应加强对毒性药材相关成分的限量研究，保证安全用药。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【炮制】 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描述饮片的净选加工方法或炮制方法。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其格式参照现行版《中国药典》，包括原料来源、净选\炮制加工方法、鉴别\检查\含量测定等项目。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【性味与归经】【功能与主治】【用法与用量】 同现行版《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药典》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或《陕西省药材标准》《陕西省中药饮片标准》。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【处方应付】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根据不同的炮制规格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品种，明确临床方用要求。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【包装】 应明确选用的包装材料的安全卫生等级，最小包装规格（如小包装、大包装），包装方式（如手工包装、半自动包装和全自动包装）。同时明确外包装箱标识内容、包件重量等。 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【注意】使用或贮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等的注意事项。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【贮藏】确定鲜制品的贮藏条件。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三、</w:t>
      </w:r>
      <w:r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  <w:t>编制说明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充分反映研究的全过程，应突出趁鲜切制的技术特点。主要内容包括：标准编制概况、标准编制过程（样品收集、研究方法、研究结果以及必要的数据、彩色图片、参考文献）、对比鲜制品与一般品质量指标提升情况、三批次生产工艺验证与试验数据、鲜制品企业检验报告、其他相关资料等信息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起草说明的内容，应当对质量标准所列项目及参数逐项、逐条说明，并列出研究试验的数据、图表、图谱、图片等。图谱、图片应注意清晰可辨。【来源】、【采收加工】、【性状】、【炮制】、【包装】等项目是起草说明的重点关注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【来源】项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标准内容规定的生长年限、采收季节、鲜制品的加工方法及干燥方法等外，应说明具体产地及生产情况（种苗来源、种植面积或鲜药材来源渠道、产量）、鲜药材的采收和运输方法。应简要说明质量管理体系情况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应列出标准中引用文件的清单，其排列顺序为：国家标准、行业标准、国际标准或文件、其他国际标准或文件。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列出标准的主要编制单位和编制人及联系方式等信息。</w:t>
      </w:r>
    </w:p>
    <w:p>
      <w:pPr>
        <w:pStyle w:val="9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提交文件的格式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纸质文件，A4规格，字号小四，宋体；电子文件，文字部分WORD（.doc）或WPS（. docx）格式，可采用图文混排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方式。</w:t>
      </w:r>
    </w:p>
    <w:p>
      <w:pPr>
        <w:rPr>
          <w:rFonts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color w:val="FF0000"/>
          <w:sz w:val="30"/>
          <w:szCs w:val="30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41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F0FB5"/>
    <w:rsid w:val="0ACF0FB5"/>
    <w:rsid w:val="0E491D7E"/>
    <w:rsid w:val="643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" w:cs="宋体"/>
      <w:kern w:val="0"/>
      <w:sz w:val="22"/>
      <w:szCs w:val="22"/>
      <w:lang w:val="zh-CN" w:bidi="zh-CN"/>
    </w:rPr>
  </w:style>
  <w:style w:type="paragraph" w:styleId="3">
    <w:name w:val="Normal Indent"/>
    <w:basedOn w:val="1"/>
    <w:uiPriority w:val="0"/>
    <w:pPr>
      <w:autoSpaceDE w:val="0"/>
      <w:autoSpaceDN w:val="0"/>
      <w:spacing w:before="0" w:after="0" w:line="240" w:lineRule="auto"/>
      <w:ind w:left="0" w:right="0" w:firstLine="420" w:firstLineChars="200"/>
      <w:jc w:val="left"/>
    </w:pPr>
    <w:rPr>
      <w:rFonts w:ascii="Calibri" w:hAnsi="Calibri" w:eastAsia="宋体" w:cs="Times New Roman"/>
      <w:kern w:val="0"/>
      <w:sz w:val="22"/>
      <w:szCs w:val="24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2024-09-13T08:26:00Z</dcterms:created>
  <dc:creator>田野</dc:creator>
  <cp:lastModifiedBy>田野</cp:lastModifiedBy>
  <dcterms:modified xsi:type="dcterms:W3CDTF">2024-09-13T08:27:15Z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