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4CBDD" w14:textId="77777777" w:rsidR="00722B70" w:rsidRDefault="008F6B1A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枣仁宁心胶囊</w:t>
      </w:r>
    </w:p>
    <w:p w14:paraId="0C8E17BD" w14:textId="77777777" w:rsidR="00722B70" w:rsidRDefault="008F6B1A">
      <w:pPr>
        <w:spacing w:line="360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spellStart"/>
      <w:r>
        <w:rPr>
          <w:rFonts w:ascii="Times New Roman" w:eastAsia="黑体" w:hAnsi="Times New Roman" w:cs="Times New Roman"/>
          <w:sz w:val="24"/>
          <w:szCs w:val="24"/>
        </w:rPr>
        <w:t>Zaoren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Ningxin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Jiaonang</w:t>
      </w:r>
      <w:proofErr w:type="spellEnd"/>
    </w:p>
    <w:p w14:paraId="1A9A5E31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【处方】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柏子仁</w:t>
      </w:r>
      <w:r>
        <w:rPr>
          <w:rFonts w:ascii="Times New Roman" w:hAnsi="Times New Roman" w:cs="Times New Roman"/>
          <w:sz w:val="24"/>
          <w:szCs w:val="24"/>
        </w:rPr>
        <w:t xml:space="preserve">90g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酸枣仁</w:t>
      </w:r>
      <w:r>
        <w:rPr>
          <w:rFonts w:ascii="Times New Roman" w:hAnsi="Times New Roman" w:cs="Times New Roman"/>
          <w:sz w:val="24"/>
          <w:szCs w:val="24"/>
        </w:rPr>
        <w:t>180g</w:t>
      </w:r>
    </w:p>
    <w:p w14:paraId="4505B258" w14:textId="77777777" w:rsidR="00722B70" w:rsidRDefault="008F6B1A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合欢皮</w:t>
      </w:r>
      <w:r>
        <w:rPr>
          <w:rFonts w:ascii="Times New Roman" w:hAnsi="Times New Roman" w:cs="Times New Roman"/>
          <w:sz w:val="24"/>
          <w:szCs w:val="24"/>
        </w:rPr>
        <w:t>180g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</w:t>
      </w:r>
      <w:r>
        <w:rPr>
          <w:rFonts w:ascii="Times New Roman" w:hAnsi="Times New Roman" w:cs="Times New Roman" w:hint="eastAsia"/>
          <w:sz w:val="24"/>
          <w:szCs w:val="24"/>
        </w:rPr>
        <w:t>知母</w:t>
      </w:r>
      <w:r>
        <w:rPr>
          <w:rFonts w:ascii="Times New Roman" w:hAnsi="Times New Roman" w:cs="Times New Roman" w:hint="eastAsia"/>
          <w:sz w:val="24"/>
          <w:szCs w:val="24"/>
        </w:rPr>
        <w:t>60g</w:t>
      </w:r>
    </w:p>
    <w:p w14:paraId="19677822" w14:textId="0AAEC139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【制法】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以上四味，</w:t>
      </w:r>
      <w:r>
        <w:rPr>
          <w:rFonts w:ascii="Times New Roman" w:hAnsi="Times New Roman" w:cs="Times New Roman" w:hint="eastAsia"/>
          <w:sz w:val="24"/>
          <w:szCs w:val="24"/>
        </w:rPr>
        <w:t>粉碎</w:t>
      </w:r>
      <w:r>
        <w:rPr>
          <w:rFonts w:ascii="Times New Roman" w:hAnsi="Times New Roman" w:cs="Times New Roman"/>
          <w:sz w:val="24"/>
          <w:szCs w:val="24"/>
        </w:rPr>
        <w:t>为细粉，装入胶囊，制成</w:t>
      </w:r>
      <w:r>
        <w:rPr>
          <w:rFonts w:ascii="Times New Roman" w:hAnsi="Times New Roman" w:cs="Times New Roman"/>
          <w:sz w:val="24"/>
          <w:szCs w:val="24"/>
        </w:rPr>
        <w:t>1000</w:t>
      </w:r>
      <w:r>
        <w:rPr>
          <w:rFonts w:ascii="Times New Roman" w:hAnsi="Times New Roman" w:cs="Times New Roman"/>
          <w:sz w:val="24"/>
          <w:szCs w:val="24"/>
        </w:rPr>
        <w:t>粒，即得。</w:t>
      </w:r>
    </w:p>
    <w:p w14:paraId="752ED7E5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【性状】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本品为硬胶囊，内容物为浅褐色粉末；气微香，味甘酸。</w:t>
      </w:r>
    </w:p>
    <w:p w14:paraId="3BA89319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【鉴别】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）取本品内容物，置显微镜下观察：纤维束周围厚壁细胞中含草酸钙方晶，形成晶纤维（合欢皮）。草酸钙针晶成束或散在，针晶长</w:t>
      </w:r>
      <w:r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110μm</w:t>
      </w:r>
      <w:r>
        <w:rPr>
          <w:rFonts w:ascii="Times New Roman" w:hAnsi="Times New Roman" w:cs="Times New Roman"/>
          <w:sz w:val="24"/>
          <w:szCs w:val="24"/>
        </w:rPr>
        <w:t>，粗至</w:t>
      </w:r>
      <w:r>
        <w:rPr>
          <w:rFonts w:ascii="Times New Roman" w:hAnsi="Times New Roman" w:cs="Times New Roman"/>
          <w:sz w:val="24"/>
          <w:szCs w:val="24"/>
        </w:rPr>
        <w:t>7μm</w:t>
      </w:r>
      <w:r>
        <w:rPr>
          <w:rFonts w:ascii="Times New Roman" w:hAnsi="Times New Roman" w:cs="Times New Roman"/>
          <w:sz w:val="24"/>
          <w:szCs w:val="24"/>
        </w:rPr>
        <w:t>（知母）。种皮内表皮细胞棕黄色，表面观长方形或内方形，垂周壁连珠状增厚（酸枣仁）。内胚乳细胞类多角形、类长方形或类圆形，细胞内充满较大的糊粉粒及脂肪油滴，糊粉粒溶化后留有网络状痕迹（柏子仁）。</w:t>
      </w:r>
    </w:p>
    <w:p w14:paraId="48D84038" w14:textId="2BB7B9E3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内容物</w:t>
      </w:r>
      <w:r>
        <w:rPr>
          <w:rFonts w:ascii="Times New Roman" w:hAnsi="Times New Roman" w:cs="Times New Roman" w:hint="eastAsia"/>
          <w:sz w:val="24"/>
          <w:szCs w:val="24"/>
        </w:rPr>
        <w:t>2.2g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，加热回流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小时，滤过，滤液蒸干，残渣加甲醇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。另取酸枣仁对照药材</w:t>
      </w:r>
      <w:r>
        <w:rPr>
          <w:rFonts w:ascii="Times New Roman" w:hAnsi="Times New Roman" w:cs="Times New Roman"/>
          <w:sz w:val="24"/>
          <w:szCs w:val="24"/>
        </w:rPr>
        <w:t>2g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</w:t>
      </w:r>
      <w:r>
        <w:rPr>
          <w:rFonts w:ascii="Times New Roman" w:hAnsi="Times New Roman" w:cs="Times New Roman"/>
          <w:sz w:val="24"/>
          <w:szCs w:val="24"/>
        </w:rPr>
        <w:t>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ascii="Times New Roman" w:hAnsi="宋体" w:hint="eastAsia"/>
          <w:color w:val="000000"/>
          <w:sz w:val="24"/>
          <w:szCs w:val="24"/>
        </w:rPr>
        <w:t>2020</w:t>
      </w:r>
      <w:r>
        <w:rPr>
          <w:rFonts w:ascii="Times New Roman" w:hAnsi="宋体" w:hint="eastAsia"/>
          <w:color w:val="000000"/>
          <w:sz w:val="24"/>
          <w:szCs w:val="24"/>
        </w:rPr>
        <w:t>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sz w:val="24"/>
          <w:szCs w:val="24"/>
        </w:rPr>
        <w:t>5μl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薄层板上，以环己烷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乙酸乙酯（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cs="Times New Roman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sz w:val="24"/>
          <w:szCs w:val="24"/>
        </w:rPr>
        <w:t>1%</w:t>
      </w:r>
      <w:r>
        <w:rPr>
          <w:rFonts w:ascii="Times New Roman" w:hAnsi="Times New Roman" w:cs="Times New Roman"/>
          <w:sz w:val="24"/>
          <w:szCs w:val="24"/>
        </w:rPr>
        <w:t>香草醛硫酸溶液，加热至斑点显色清晰。供试品色谱中，在与对照</w:t>
      </w:r>
      <w:r>
        <w:rPr>
          <w:rFonts w:ascii="Times New Roman" w:hAnsi="Times New Roman" w:cs="Times New Roman" w:hint="eastAsia"/>
          <w:sz w:val="24"/>
          <w:szCs w:val="24"/>
        </w:rPr>
        <w:t>药材</w:t>
      </w:r>
      <w:r>
        <w:rPr>
          <w:rFonts w:ascii="Times New Roman" w:hAnsi="Times New Roman" w:cs="Times New Roman"/>
          <w:sz w:val="24"/>
          <w:szCs w:val="24"/>
        </w:rPr>
        <w:t>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颜色的斑点。</w:t>
      </w:r>
    </w:p>
    <w:p w14:paraId="3CCBE83C" w14:textId="51438F55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内容物</w:t>
      </w:r>
      <w:r>
        <w:rPr>
          <w:rFonts w:ascii="Times New Roman" w:hAnsi="Times New Roman" w:cs="Times New Roman" w:hint="eastAsia"/>
          <w:sz w:val="24"/>
          <w:szCs w:val="24"/>
        </w:rPr>
        <w:t>2.2g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分钟，滤过，滤液蒸干，残渣加无水乙醇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。另取合欢皮对照药材</w:t>
      </w:r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ascii="Times New Roman" w:hAnsi="宋体" w:hint="eastAsia"/>
          <w:color w:val="000000"/>
          <w:sz w:val="24"/>
          <w:szCs w:val="24"/>
        </w:rPr>
        <w:t>2020</w:t>
      </w:r>
      <w:r>
        <w:rPr>
          <w:rFonts w:ascii="Times New Roman" w:hAnsi="宋体" w:hint="eastAsia"/>
          <w:color w:val="000000"/>
          <w:sz w:val="24"/>
          <w:szCs w:val="24"/>
        </w:rPr>
        <w:t>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</w:t>
      </w:r>
      <w:r>
        <w:rPr>
          <w:rFonts w:ascii="Times New Roman" w:hAnsi="Times New Roman" w:cs="Times New Roman"/>
          <w:sz w:val="24"/>
          <w:szCs w:val="24"/>
        </w:rPr>
        <w:t>溶液各</w:t>
      </w:r>
      <w:r>
        <w:rPr>
          <w:rFonts w:ascii="Times New Roman" w:hAnsi="Times New Roman" w:cs="Times New Roman"/>
          <w:sz w:val="24"/>
          <w:szCs w:val="24"/>
        </w:rPr>
        <w:t>3μl</w:t>
      </w:r>
      <w:r>
        <w:rPr>
          <w:rFonts w:ascii="Times New Roman" w:hAnsi="Times New Roman" w:cs="Times New Roman"/>
          <w:sz w:val="24"/>
          <w:szCs w:val="24"/>
        </w:rPr>
        <w:t>，分则点于同一硅胶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</w:t>
      </w:r>
      <w:r>
        <w:rPr>
          <w:rFonts w:ascii="Times New Roman" w:hAnsi="Times New Roman" w:cs="Times New Roman" w:hint="eastAsia"/>
          <w:sz w:val="24"/>
          <w:szCs w:val="24"/>
        </w:rPr>
        <w:t>三氯甲烷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甲酸（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hAnsi="Times New Roman" w:cs="Times New Roman" w:hint="eastAsia"/>
          <w:sz w:val="24"/>
          <w:szCs w:val="24"/>
        </w:rPr>
        <w:t>0.5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hAnsi="Times New Roman" w:cs="Times New Roman" w:hint="eastAsia"/>
          <w:sz w:val="24"/>
          <w:szCs w:val="24"/>
        </w:rPr>
        <w:t>0.1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）为展开剂，展开，取出，晾干，罝碘</w:t>
      </w:r>
      <w:proofErr w:type="gramStart"/>
      <w:r>
        <w:rPr>
          <w:rFonts w:ascii="Times New Roman" w:hAnsi="Times New Roman" w:cs="Times New Roman"/>
          <w:sz w:val="24"/>
          <w:szCs w:val="24"/>
        </w:rPr>
        <w:t>蒸气</w:t>
      </w:r>
      <w:proofErr w:type="gramEnd"/>
      <w:r>
        <w:rPr>
          <w:rFonts w:ascii="Times New Roman" w:hAnsi="Times New Roman" w:cs="Times New Roman"/>
          <w:sz w:val="24"/>
          <w:szCs w:val="24"/>
        </w:rPr>
        <w:t>中熏至斑点显色清</w:t>
      </w:r>
      <w:r>
        <w:rPr>
          <w:rFonts w:ascii="Times New Roman" w:hAnsi="Times New Roman" w:cs="Times New Roman" w:hint="eastAsia"/>
          <w:sz w:val="24"/>
          <w:szCs w:val="24"/>
        </w:rPr>
        <w:t>晰</w:t>
      </w:r>
      <w:r>
        <w:rPr>
          <w:rFonts w:ascii="Times New Roman" w:hAnsi="Times New Roman" w:cs="Times New Roman"/>
          <w:sz w:val="24"/>
          <w:szCs w:val="24"/>
        </w:rPr>
        <w:t>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颜色的斑点。</w:t>
      </w:r>
    </w:p>
    <w:p w14:paraId="05DA8B74" w14:textId="77777777" w:rsidR="00722B70" w:rsidRDefault="008F6B1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【检查】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应符合</w:t>
      </w:r>
      <w:r>
        <w:rPr>
          <w:rFonts w:ascii="Times New Roman" w:eastAsia="宋体" w:hAnsi="Times New Roman" w:cs="Times New Roman" w:hint="eastAsia"/>
          <w:sz w:val="24"/>
          <w:szCs w:val="24"/>
        </w:rPr>
        <w:t>胶囊</w:t>
      </w:r>
      <w:r>
        <w:rPr>
          <w:rFonts w:ascii="Times New Roman" w:eastAsia="宋体" w:hAnsi="Times New Roman" w:cs="Times New Roman"/>
          <w:sz w:val="24"/>
          <w:szCs w:val="24"/>
        </w:rPr>
        <w:t>剂项下有关的各项规定（《中国药典》</w:t>
      </w:r>
      <w:r>
        <w:rPr>
          <w:rFonts w:ascii="Times New Roman" w:eastAsia="宋体" w:hAnsi="Times New Roman" w:cs="Times New Roman"/>
          <w:sz w:val="24"/>
          <w:szCs w:val="24"/>
        </w:rPr>
        <w:t>2020</w:t>
      </w:r>
      <w:r>
        <w:rPr>
          <w:rFonts w:ascii="Times New Roman" w:eastAsia="宋体" w:hAnsi="Times New Roman" w:cs="Times New Roman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sz w:val="24"/>
          <w:szCs w:val="24"/>
        </w:rPr>
        <w:t>010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）。</w:t>
      </w:r>
    </w:p>
    <w:p w14:paraId="060405EE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【功能与主治】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养心安神，用于心脏病，心律失常，老年动脉硬化引起的心悸、心烦、失眠、</w:t>
      </w:r>
      <w:r>
        <w:rPr>
          <w:rFonts w:ascii="Times New Roman" w:hAnsi="Times New Roman" w:cs="Times New Roman" w:hint="eastAsia"/>
          <w:sz w:val="24"/>
          <w:szCs w:val="24"/>
        </w:rPr>
        <w:t>胸闷</w:t>
      </w:r>
      <w:r>
        <w:rPr>
          <w:rFonts w:ascii="Times New Roman" w:hAnsi="Times New Roman" w:cs="Times New Roman"/>
          <w:sz w:val="24"/>
          <w:szCs w:val="24"/>
        </w:rPr>
        <w:t>、气短、顽固性失眠症。</w:t>
      </w:r>
    </w:p>
    <w:p w14:paraId="7D763094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【用法与用量】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口服。成人一次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粒，一日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次。</w:t>
      </w:r>
      <w:bookmarkStart w:id="0" w:name="_GoBack"/>
      <w:bookmarkEnd w:id="0"/>
    </w:p>
    <w:p w14:paraId="27351AFE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【规格】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每粒装</w:t>
      </w:r>
      <w:r>
        <w:rPr>
          <w:rFonts w:ascii="Times New Roman" w:hAnsi="Times New Roman" w:cs="Times New Roman"/>
          <w:sz w:val="24"/>
          <w:szCs w:val="24"/>
        </w:rPr>
        <w:t>0.45g</w:t>
      </w:r>
    </w:p>
    <w:p w14:paraId="3BC6F43B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lastRenderedPageBreak/>
        <w:t>【贮藏】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密闭，置阴凉干燥处。</w:t>
      </w:r>
    </w:p>
    <w:p w14:paraId="2385FC67" w14:textId="77777777" w:rsidR="00722B70" w:rsidRDefault="008F6B1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【制剂配制单位】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西安市中医医院</w:t>
      </w:r>
    </w:p>
    <w:p w14:paraId="4DE93254" w14:textId="77777777" w:rsidR="00722B70" w:rsidRDefault="00722B7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 w:rsidR="00722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83"/>
    <w:rsid w:val="000B2897"/>
    <w:rsid w:val="00111812"/>
    <w:rsid w:val="001C0187"/>
    <w:rsid w:val="00371529"/>
    <w:rsid w:val="004A4664"/>
    <w:rsid w:val="00636427"/>
    <w:rsid w:val="00670664"/>
    <w:rsid w:val="006E6A51"/>
    <w:rsid w:val="00722B70"/>
    <w:rsid w:val="00746C83"/>
    <w:rsid w:val="00801C09"/>
    <w:rsid w:val="008F6B1A"/>
    <w:rsid w:val="0093308B"/>
    <w:rsid w:val="00A47A0A"/>
    <w:rsid w:val="00AD2EF3"/>
    <w:rsid w:val="00B54BBD"/>
    <w:rsid w:val="00B72B08"/>
    <w:rsid w:val="00C256DB"/>
    <w:rsid w:val="00D86E9B"/>
    <w:rsid w:val="2C4D7B56"/>
    <w:rsid w:val="54C4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12</cp:revision>
  <cp:lastPrinted>2024-12-20T09:28:00Z</cp:lastPrinted>
  <dcterms:created xsi:type="dcterms:W3CDTF">2023-12-08T02:54:00Z</dcterms:created>
  <dcterms:modified xsi:type="dcterms:W3CDTF">2025-07-08T08:05:00Z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4051E64F27844A8DA769E82A8C81FB77_13</vt:lpwstr>
  </property>
</Properties>
</file>