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E9E6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8"/>
          <w:szCs w:val="28"/>
        </w:rPr>
        <w:t>止咳化痰口服液</w:t>
      </w:r>
    </w:p>
    <w:p w14:paraId="5C28F6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Zhike Huatan Koufuye</w:t>
      </w:r>
    </w:p>
    <w:p w14:paraId="4ABDBDF8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处方</w:t>
      </w:r>
      <w:r>
        <w:rPr>
          <w:rFonts w:ascii="Times New Roman" w:hAnsi="Times New Roman" w:cs="Times New Roman"/>
          <w:sz w:val="24"/>
          <w:szCs w:val="24"/>
        </w:rPr>
        <w:t xml:space="preserve">】  蜜紫菀90g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胆南星60g</w:t>
      </w:r>
    </w:p>
    <w:p w14:paraId="625C9E21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陈皮90g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茯苓180g</w:t>
      </w:r>
    </w:p>
    <w:p w14:paraId="4642989B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紫苏子90g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蜜百部60g</w:t>
      </w:r>
    </w:p>
    <w:p w14:paraId="16B1569A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前胡60g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苦杏仁60g</w:t>
      </w:r>
    </w:p>
    <w:p w14:paraId="2D4528C4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白果60g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莱菔子90g</w:t>
      </w:r>
    </w:p>
    <w:p w14:paraId="1AD990EF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厚朴60g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甘草36g</w:t>
      </w:r>
    </w:p>
    <w:p w14:paraId="450D7190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艾叶60g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制法</w:t>
      </w:r>
      <w:r>
        <w:rPr>
          <w:rFonts w:ascii="Times New Roman" w:hAnsi="Times New Roman" w:cs="Times New Roman"/>
          <w:sz w:val="24"/>
          <w:szCs w:val="24"/>
        </w:rPr>
        <w:t>】  上述十三味，按煎煮法提取两次，时间均为1.5小时，加水量依次为8倍量、6倍量，合并提取液，过滤，滤液浓缩至相对密度约为1.20（50℃），加入乙醇沉淀，使含醇量达到75%，静置48小时，过滤，滤液回收乙醇至无醇味，备用；取白糖100g加纯水溶解，过滤，加入上述备用液中，并加纯水至1000ml，调pH为4.5～6.5，搅匀，灌封，灭菌（流通蒸汽100℃，50分钟），即得。</w:t>
      </w:r>
    </w:p>
    <w:p w14:paraId="525F6792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性状</w:t>
      </w:r>
      <w:r>
        <w:rPr>
          <w:rFonts w:ascii="Times New Roman" w:hAnsi="Times New Roman" w:cs="Times New Roman"/>
          <w:sz w:val="24"/>
          <w:szCs w:val="24"/>
        </w:rPr>
        <w:t>】  本品为浅棕色至棕色液体；气微，味甜、微苦。</w:t>
      </w:r>
    </w:p>
    <w:p w14:paraId="266F42A0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鉴别</w:t>
      </w:r>
      <w:r>
        <w:rPr>
          <w:rFonts w:ascii="Times New Roman" w:hAnsi="Times New Roman" w:cs="Times New Roman"/>
          <w:sz w:val="24"/>
          <w:szCs w:val="24"/>
        </w:rPr>
        <w:t>】  （1）取本品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20ml</w:t>
      </w:r>
      <w:r>
        <w:rPr>
          <w:rFonts w:ascii="Times New Roman" w:hAnsi="Times New Roman" w:cs="Times New Roman"/>
          <w:sz w:val="24"/>
          <w:szCs w:val="24"/>
        </w:rPr>
        <w:t>，浓缩至少量，加入适量硅藻士，搅拌均匀，加甲醇20ml，超声提取20分钟，滤过，滤液蒸干，残渣加2ml甲醇使溶解，作为供试品溶液。另取橙皮苷对照品，加甲醇制成饱和溶液，作为对照品溶液。照薄层色谱法（《中国药典》2020年版四部通则0502）试验，吸取橙皮苷对照品溶液4</w:t>
      </w:r>
      <w:r>
        <w:rPr>
          <w:rFonts w:ascii="Times New Roman" w:hAnsi="Times New Roman" w:cs="Times New Roman"/>
          <w:color w:val="000000"/>
          <w:sz w:val="24"/>
          <w:szCs w:val="24"/>
        </w:rPr>
        <w:t>μl</w:t>
      </w:r>
      <w:r>
        <w:rPr>
          <w:rFonts w:ascii="Times New Roman" w:hAnsi="Times New Roman" w:cs="Times New Roman"/>
          <w:sz w:val="24"/>
          <w:szCs w:val="24"/>
        </w:rPr>
        <w:t>、供试品溶液2</w:t>
      </w:r>
      <w:r>
        <w:rPr>
          <w:rFonts w:ascii="Times New Roman" w:hAnsi="Times New Roman" w:cs="Times New Roman"/>
          <w:color w:val="000000"/>
          <w:sz w:val="24"/>
          <w:szCs w:val="24"/>
        </w:rPr>
        <w:t>μl</w:t>
      </w:r>
      <w:r>
        <w:rPr>
          <w:rFonts w:ascii="Times New Roman" w:hAnsi="Times New Roman" w:cs="Times New Roman"/>
          <w:sz w:val="24"/>
          <w:szCs w:val="24"/>
        </w:rPr>
        <w:t>，分别点于同一硅胶G薄层板上，以乙酸乙酯-甲醇-水（100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13）为展开剂，展开约3cm，取出，晾干，再以甲苯-乙酸乙酯-甲酸-水（20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1）的上层溶液为展开剂，展至约8cm，取出，晾干，喷以三氯化铝试液，置紫外光灯（365nm）下检视。供试品色谱中，在与对照品色谱相应的位置上，显相同颜色的荧光斑点。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（2）取本品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20ml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，加正丁醇萃取2次，每次30ml，合并正丁醇液，用水洗涤3次，弃去水液，正丁醇液蒸干，残渣加甲醇1ml使溶解，作为供试品溶液。另取甘草对照药材1g，加乙醚40ml，加热回流1小时，滤过，弃去乙醚液，药渣加甲醇30ml，加热回流1小时，滤过，滤液蒸干，残渣加水40ml使溶解，用正丁醇提取3次，每次20ml，合并正丁醇液，用水洗涤3次，弃去水液，正丁醇液蒸干，残渣加甲醇5ml使溶解，作为对照药材溶液。照薄层色谱法（《中国药典》2020年版四部通则0502）试验，吸取上述两种溶液各8</w:t>
      </w:r>
      <w:r>
        <w:rPr>
          <w:rFonts w:ascii="Times New Roman" w:hAnsi="Times New Roman" w:cs="Times New Roman"/>
          <w:color w:val="000000"/>
          <w:sz w:val="24"/>
          <w:szCs w:val="24"/>
        </w:rPr>
        <w:t>μl</w:t>
      </w:r>
      <w:r>
        <w:rPr>
          <w:rFonts w:ascii="Times New Roman" w:hAnsi="Times New Roman" w:cs="Times New Roman"/>
          <w:sz w:val="24"/>
          <w:szCs w:val="24"/>
        </w:rPr>
        <w:t>，分别点于同一硅胶G薄层板上，以乙酸乙酯-甲酸-冰醋酸-水（15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2）为展开剂，展开，取出，晾干，喷以10%硫酸乙醇溶液，在105℃加热至斑点显色清晰，置紫外灯（365nm）下检视。供试品色谱中，在与对照药材色谱相应的位置上，显相同颜色的荧光斑点。</w:t>
      </w:r>
    </w:p>
    <w:p w14:paraId="241B2414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检查</w:t>
      </w:r>
      <w:r>
        <w:rPr>
          <w:rFonts w:ascii="Times New Roman" w:hAnsi="Times New Roman" w:cs="Times New Roman"/>
          <w:sz w:val="24"/>
          <w:szCs w:val="24"/>
        </w:rPr>
        <w:t xml:space="preserve">】  </w:t>
      </w:r>
      <w:r>
        <w:rPr>
          <w:rFonts w:ascii="Times New Roman" w:hAnsi="Times New Roman" w:eastAsia="黑体" w:cs="Times New Roman"/>
          <w:sz w:val="24"/>
          <w:szCs w:val="24"/>
        </w:rPr>
        <w:t xml:space="preserve">相对密度  </w:t>
      </w:r>
      <w:r>
        <w:rPr>
          <w:rFonts w:ascii="Times New Roman" w:hAnsi="Times New Roman" w:cs="Times New Roman"/>
          <w:sz w:val="24"/>
          <w:szCs w:val="24"/>
        </w:rPr>
        <w:t>应不低于1.03（《中国药典》2020年版四部通则0601）。</w:t>
      </w:r>
    </w:p>
    <w:p w14:paraId="03C23681">
      <w:pPr>
        <w:spacing w:line="360" w:lineRule="auto"/>
        <w:ind w:left="479" w:leftChars="228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pH值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应为4.5～6.5（《中国药典》2020年版四部通则0631）。</w:t>
      </w:r>
    </w:p>
    <w:p w14:paraId="18BE6AA0">
      <w:pPr>
        <w:spacing w:line="360" w:lineRule="auto"/>
        <w:ind w:firstLine="475" w:firstLineChars="1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其他  </w:t>
      </w:r>
      <w:r>
        <w:rPr>
          <w:rFonts w:ascii="Times New Roman" w:hAnsi="Times New Roman" w:cs="Times New Roman"/>
          <w:sz w:val="24"/>
          <w:szCs w:val="24"/>
        </w:rPr>
        <w:t>应符合合剂项下有关的各项规定（2020年版《中国药典》四部通则0181）。</w:t>
      </w:r>
    </w:p>
    <w:p w14:paraId="477CC6D4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功能与主治</w:t>
      </w:r>
      <w:r>
        <w:rPr>
          <w:rFonts w:ascii="Times New Roman" w:hAnsi="Times New Roman" w:cs="Times New Roman"/>
          <w:sz w:val="24"/>
          <w:szCs w:val="24"/>
        </w:rPr>
        <w:t>】  健脾化痰，止咳平喘。用于风寒痰湿所引起的慢性气管炎、哮喘、肺炎所致的咳嗽，咯白痰、痰多气喘、胸闷纳差等症。</w:t>
      </w:r>
    </w:p>
    <w:p w14:paraId="193C2664">
      <w:pPr>
        <w:spacing w:line="360" w:lineRule="auto"/>
        <w:ind w:left="481" w:leftChars="2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用法与用量</w:t>
      </w:r>
      <w:r>
        <w:rPr>
          <w:rFonts w:ascii="Times New Roman" w:hAnsi="Times New Roman" w:cs="Times New Roman"/>
          <w:sz w:val="24"/>
          <w:szCs w:val="24"/>
        </w:rPr>
        <w:t>】  口服。一次10ml，一日3次，服时摇匀。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规格</w:t>
      </w:r>
      <w:r>
        <w:rPr>
          <w:rFonts w:ascii="Times New Roman" w:hAnsi="Times New Roman" w:cs="Times New Roman"/>
          <w:sz w:val="24"/>
          <w:szCs w:val="24"/>
        </w:rPr>
        <w:t>】  每支装10ml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贮藏</w:t>
      </w:r>
      <w:r>
        <w:rPr>
          <w:rFonts w:ascii="Times New Roman" w:hAnsi="Times New Roman" w:cs="Times New Roman"/>
          <w:sz w:val="24"/>
          <w:szCs w:val="24"/>
        </w:rPr>
        <w:t>】  密封，置阴凉干燥处。</w:t>
      </w:r>
    </w:p>
    <w:p w14:paraId="6F203CCF">
      <w:pPr>
        <w:spacing w:line="360" w:lineRule="auto"/>
        <w:ind w:left="481" w:leftChars="2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【制剂配制单位】</w:t>
      </w:r>
      <w:r>
        <w:rPr>
          <w:rFonts w:ascii="Times New Roman" w:hAnsi="Times New Roman" w:cs="Times New Roman"/>
          <w:color w:val="000000"/>
          <w:sz w:val="24"/>
        </w:rPr>
        <w:t xml:space="preserve">  西安市中医医院</w:t>
      </w:r>
    </w:p>
    <w:p w14:paraId="67E5EE8F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4B"/>
    <w:rsid w:val="00072F4B"/>
    <w:rsid w:val="00081053"/>
    <w:rsid w:val="000C7BF6"/>
    <w:rsid w:val="00152DB8"/>
    <w:rsid w:val="00160261"/>
    <w:rsid w:val="001E58FC"/>
    <w:rsid w:val="00381D4B"/>
    <w:rsid w:val="003C42FC"/>
    <w:rsid w:val="00414134"/>
    <w:rsid w:val="004202B8"/>
    <w:rsid w:val="0043215A"/>
    <w:rsid w:val="00473F9F"/>
    <w:rsid w:val="005675E8"/>
    <w:rsid w:val="00591EF5"/>
    <w:rsid w:val="005942CE"/>
    <w:rsid w:val="005E18A5"/>
    <w:rsid w:val="00741055"/>
    <w:rsid w:val="00934D9A"/>
    <w:rsid w:val="00950AB5"/>
    <w:rsid w:val="00AF683E"/>
    <w:rsid w:val="00E50576"/>
    <w:rsid w:val="00EC7A2E"/>
    <w:rsid w:val="00F3751A"/>
    <w:rsid w:val="00F83CFF"/>
    <w:rsid w:val="5EE015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1088</Words>
  <Characters>1257</Characters>
  <Lines>10</Lines>
  <Paragraphs>2</Paragraphs>
  <TotalTime>43</TotalTime>
  <ScaleCrop>false</ScaleCrop>
  <LinksUpToDate>false</LinksUpToDate>
  <CharactersWithSpaces>1409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2023-12-06T02:32:00Z</dcterms:created>
  <dc:creator>Lenovo</dc:creator>
  <cp:lastModifiedBy>WPS_1641784537</cp:lastModifiedBy>
  <cp:lastPrinted>2024-12-20T09:29:00Z</cp:lastPrinted>
  <dcterms:modified xsi:type="dcterms:W3CDTF">2025-07-03T07:22:02Z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2343F518C6184E8AA9A39D05634F18BB_13</vt:lpwstr>
  </property>
</Properties>
</file>