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FBE4C">
      <w:pPr>
        <w:spacing w:line="360" w:lineRule="auto"/>
        <w:jc w:val="center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土茯苓片</w:t>
      </w:r>
    </w:p>
    <w:p w14:paraId="039F9CB6">
      <w:pPr>
        <w:spacing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Tufuling Pian</w:t>
      </w:r>
    </w:p>
    <w:p w14:paraId="6DCD9C8D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【处方】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土茯苓140g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   </w:t>
      </w:r>
      <w:r>
        <w:rPr>
          <w:rFonts w:ascii="Times New Roman" w:hAnsi="Times New Roman" w:eastAsia="宋体" w:cs="Times New Roman"/>
          <w:sz w:val="24"/>
          <w:szCs w:val="24"/>
        </w:rPr>
        <w:t>甘草24g</w:t>
      </w:r>
    </w:p>
    <w:p w14:paraId="2C37814E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焦山楂24g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     </w:t>
      </w:r>
      <w:r>
        <w:rPr>
          <w:rFonts w:ascii="Times New Roman" w:hAnsi="Times New Roman" w:eastAsia="宋体" w:cs="Times New Roman"/>
          <w:sz w:val="24"/>
          <w:szCs w:val="24"/>
        </w:rPr>
        <w:t>焦麦芽24g</w:t>
      </w:r>
    </w:p>
    <w:p w14:paraId="1917AD6B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连翘30g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     </w:t>
      </w:r>
      <w:r>
        <w:rPr>
          <w:rFonts w:ascii="Times New Roman" w:hAnsi="Times New Roman" w:eastAsia="宋体" w:cs="Times New Roman"/>
          <w:sz w:val="24"/>
          <w:szCs w:val="24"/>
        </w:rPr>
        <w:t>金银花40g</w:t>
      </w:r>
    </w:p>
    <w:p w14:paraId="3585FAC9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薏苡仁140g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    </w:t>
      </w:r>
      <w:r>
        <w:rPr>
          <w:rFonts w:ascii="Times New Roman" w:hAnsi="Times New Roman" w:eastAsia="宋体" w:cs="Times New Roman"/>
          <w:sz w:val="24"/>
          <w:szCs w:val="24"/>
        </w:rPr>
        <w:t>防风40g</w:t>
      </w:r>
    </w:p>
    <w:p w14:paraId="67E493CA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大黄40g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    </w:t>
      </w:r>
      <w:r>
        <w:rPr>
          <w:rFonts w:ascii="Times New Roman" w:hAnsi="Times New Roman" w:eastAsia="宋体" w:cs="Times New Roman"/>
          <w:sz w:val="24"/>
          <w:szCs w:val="24"/>
        </w:rPr>
        <w:t>焦神曲24g</w:t>
      </w:r>
    </w:p>
    <w:p w14:paraId="45627A14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【制法】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以上十味，其中金银花、焦神曲、焦麦芽、大黄及1/2薏苡仁，共为细粉，备用；其余五味及剩余1/2薏苡仁，按煎煮法煎煮两次，分别为1.5小时和1小时，用水量依次为8倍量、6倍量，合并提取液，过滤，滤液浓缩到相对密度为1.31～1.33（60℃）的稠膏，加入上述细粉及适量糊精和糖粉，混匀，制粒，干燥（80°C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，压制成1000片，包薄膜衣，即得。</w:t>
      </w:r>
    </w:p>
    <w:p w14:paraId="57078636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【性状】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本品为薄膜衣片，除去薄膜衣后显黄褐色；味苦辛。</w:t>
      </w:r>
    </w:p>
    <w:p w14:paraId="701CC085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【鉴别】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（1）取本品，置显微镜下观察：草酸钙簇晶体大，直径20～160（190）μm（大黄）。腺毛头部倒圆锥形或类圆形，数十个细胞排成2～4层，柄部2～5细胞（金银花）。</w:t>
      </w:r>
    </w:p>
    <w:p w14:paraId="7267A620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（2）取本品20片，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研细</w:t>
      </w:r>
      <w:r>
        <w:rPr>
          <w:rFonts w:ascii="Times New Roman" w:hAnsi="Times New Roman" w:eastAsia="宋体" w:cs="Times New Roman"/>
          <w:sz w:val="24"/>
          <w:szCs w:val="24"/>
        </w:rPr>
        <w:t>，加乙醚40ml，加热回流1小时，滤过，药渣加甲醇30ml，加热回流1小时，滤过，滤液蒸干，残渣加水40ml使溶解，用正丁醇提取3次，每次20ml，合并正丁醇液，用水洗涤3次，蒸干，残渣加甲醇5ml使溶解，作为供试品溶液。另取甘草对照药材1g，同法制成对照药材溶液。照薄层色谱法（</w:t>
      </w:r>
      <w:r>
        <w:rPr>
          <w:rFonts w:ascii="Times New Roman" w:hAnsi="宋体"/>
          <w:color w:val="000000"/>
          <w:sz w:val="24"/>
          <w:szCs w:val="24"/>
        </w:rPr>
        <w:t>《中国药典》</w:t>
      </w:r>
      <w:r>
        <w:rPr>
          <w:rFonts w:hint="eastAsia" w:ascii="Times New Roman" w:hAnsi="宋体"/>
          <w:color w:val="000000"/>
          <w:sz w:val="24"/>
          <w:szCs w:val="24"/>
        </w:rPr>
        <w:t>2020年版四部</w:t>
      </w:r>
      <w:r>
        <w:rPr>
          <w:rFonts w:ascii="Times New Roman" w:hAnsi="宋体"/>
          <w:color w:val="000000"/>
          <w:sz w:val="24"/>
          <w:szCs w:val="24"/>
        </w:rPr>
        <w:t>通则</w:t>
      </w:r>
      <w:r>
        <w:rPr>
          <w:rFonts w:ascii="Times New Roman" w:hAnsi="Times New Roman"/>
          <w:color w:val="000000"/>
          <w:sz w:val="24"/>
          <w:szCs w:val="24"/>
        </w:rPr>
        <w:t>0502</w:t>
      </w:r>
      <w:r>
        <w:rPr>
          <w:rFonts w:ascii="Times New Roman" w:hAnsi="Times New Roman" w:eastAsia="宋体" w:cs="Times New Roman"/>
          <w:sz w:val="24"/>
          <w:szCs w:val="24"/>
        </w:rPr>
        <w:t>）试验，吸取上述溶液各3μl，分别点于同一用1%氢氧化钠溶液制备的硅胶G薄层板上，以乙酸乙酯-甲酸-冰醋酸-水（15∶1∶1∶2）为展开剂，展开，取出，晾干，喷以10%硫酸乙醇溶液，在105°C加热至斑点显色清晰，置紫外光灯（365nm）下检视，供试品色谱中，在与对照药材色谱相应的位置上，显相同颜色的荧光斑点。</w:t>
      </w:r>
    </w:p>
    <w:p w14:paraId="0C06944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（3）取本品10片，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研细</w:t>
      </w:r>
      <w:r>
        <w:rPr>
          <w:rFonts w:ascii="Times New Roman" w:hAnsi="Times New Roman" w:eastAsia="宋体" w:cs="Times New Roman"/>
          <w:sz w:val="24"/>
          <w:szCs w:val="24"/>
        </w:rPr>
        <w:t>，加无水乙醇30ml，超声处理40分钟，滤过，滤液加50%氢氧化钾溶液1ml，加热回流15分钟，置冰浴中冷却5分钟，移置分液漏斗中，用水20m1分次洗涤容器，洗液并入分液漏斗中，用石油</w:t>
      </w:r>
      <w:r>
        <w:rPr>
          <w:rFonts w:hint="eastAsia" w:ascii="Times New Roman" w:hAnsi="Times New Roman" w:eastAsia="宋体" w:cs="Times New Roman"/>
          <w:sz w:val="24"/>
          <w:szCs w:val="24"/>
        </w:rPr>
        <w:t>醚</w:t>
      </w:r>
      <w:r>
        <w:rPr>
          <w:rFonts w:ascii="Times New Roman" w:hAnsi="Times New Roman" w:eastAsia="宋体" w:cs="Times New Roman"/>
          <w:sz w:val="24"/>
          <w:szCs w:val="24"/>
        </w:rPr>
        <w:t>（30</w:t>
      </w:r>
      <w:r>
        <w:rPr>
          <w:rFonts w:hint="eastAsia" w:ascii="Times New Roman" w:hAnsi="Times New Roman" w:eastAsia="宋体" w:cs="Times New Roman"/>
          <w:sz w:val="24"/>
          <w:szCs w:val="24"/>
        </w:rPr>
        <w:t>～</w:t>
      </w:r>
      <w:r>
        <w:rPr>
          <w:rFonts w:ascii="Times New Roman" w:hAnsi="Times New Roman" w:eastAsia="宋体" w:cs="Times New Roman"/>
          <w:sz w:val="24"/>
          <w:szCs w:val="24"/>
        </w:rPr>
        <w:t>60°C）振摇提取3次，每次10ml，合并石油醚层，置45°C水浴上挥干，残渣加乙酸乙酯1ml使溶解，作为供试品溶液。另取麦芽对照药材1g，同法制成对照药材溶液。照薄层色谱法（</w:t>
      </w:r>
      <w:r>
        <w:rPr>
          <w:rFonts w:ascii="Times New Roman" w:hAnsi="宋体"/>
          <w:color w:val="000000"/>
          <w:sz w:val="24"/>
          <w:szCs w:val="24"/>
        </w:rPr>
        <w:t>《中国药典》</w:t>
      </w:r>
      <w:r>
        <w:rPr>
          <w:rFonts w:hint="eastAsia" w:ascii="Times New Roman" w:hAnsi="宋体"/>
          <w:color w:val="000000"/>
          <w:sz w:val="24"/>
          <w:szCs w:val="24"/>
        </w:rPr>
        <w:t>2020年版四部</w:t>
      </w:r>
      <w:r>
        <w:rPr>
          <w:rFonts w:ascii="Times New Roman" w:hAnsi="宋体"/>
          <w:color w:val="000000"/>
          <w:sz w:val="24"/>
          <w:szCs w:val="24"/>
        </w:rPr>
        <w:t>通则</w:t>
      </w:r>
      <w:r>
        <w:rPr>
          <w:rFonts w:ascii="Times New Roman" w:hAnsi="Times New Roman"/>
          <w:color w:val="000000"/>
          <w:sz w:val="24"/>
          <w:szCs w:val="24"/>
        </w:rPr>
        <w:t>0502</w:t>
      </w:r>
      <w:r>
        <w:rPr>
          <w:rFonts w:ascii="Times New Roman" w:hAnsi="Times New Roman" w:eastAsia="宋体" w:cs="Times New Roman"/>
          <w:sz w:val="24"/>
          <w:szCs w:val="24"/>
        </w:rPr>
        <w:t>）试验，吸取上述溶液各6μl，分别点于同一硅胶G薄层板上，以甲苯-三氯甲烷-乙酸乙</w:t>
      </w:r>
      <w:r>
        <w:rPr>
          <w:rFonts w:hint="eastAsia" w:ascii="Times New Roman" w:hAnsi="Times New Roman" w:eastAsia="宋体" w:cs="Times New Roman"/>
          <w:sz w:val="24"/>
          <w:szCs w:val="24"/>
        </w:rPr>
        <w:t>酯</w:t>
      </w:r>
      <w:r>
        <w:rPr>
          <w:rFonts w:ascii="Times New Roman" w:hAnsi="Times New Roman" w:eastAsia="宋体" w:cs="Times New Roman"/>
          <w:sz w:val="24"/>
          <w:szCs w:val="24"/>
        </w:rPr>
        <w:t>（10∶10∶2）为展开剂，展开12cm，取出，晾干。再以甲苯-三氯甲烷-乙酸乙酯（10∶10∶1）为展开剂，展开12cm，取出，晾干，喷以10%硫酸乙醇溶液，在加热至斑点显色清晰，置紫外光灯（365nm）下检视。供试品色谱中，在与对照药材色谱相应的位置上，显相同颜色的荧光斑点。</w:t>
      </w:r>
    </w:p>
    <w:p w14:paraId="17DA1486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（4）取本品2片，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研细</w:t>
      </w:r>
      <w:r>
        <w:rPr>
          <w:rFonts w:ascii="Times New Roman" w:hAnsi="Times New Roman" w:eastAsia="宋体" w:cs="Times New Roman"/>
          <w:sz w:val="24"/>
          <w:szCs w:val="24"/>
        </w:rPr>
        <w:t>，加甲醇20m1，超声提取30分钟，滤过，滤液蒸干，残渣加三氯甲烷1ml使溶解，作为供试品溶液。另取大黄对照药材0.1g，同法制成对照药材溶液。照薄层色谱法（</w:t>
      </w:r>
      <w:r>
        <w:rPr>
          <w:rFonts w:ascii="Times New Roman" w:hAnsi="宋体"/>
          <w:color w:val="000000"/>
          <w:sz w:val="24"/>
          <w:szCs w:val="24"/>
        </w:rPr>
        <w:t>《中国药典》</w:t>
      </w:r>
      <w:r>
        <w:rPr>
          <w:rFonts w:hint="eastAsia" w:ascii="Times New Roman" w:hAnsi="宋体"/>
          <w:color w:val="000000"/>
          <w:sz w:val="24"/>
          <w:szCs w:val="24"/>
        </w:rPr>
        <w:t>2020年版四部</w:t>
      </w:r>
      <w:r>
        <w:rPr>
          <w:rFonts w:ascii="Times New Roman" w:hAnsi="宋体"/>
          <w:color w:val="000000"/>
          <w:sz w:val="24"/>
          <w:szCs w:val="24"/>
        </w:rPr>
        <w:t>通则</w:t>
      </w:r>
      <w:r>
        <w:rPr>
          <w:rFonts w:ascii="Times New Roman" w:hAnsi="Times New Roman"/>
          <w:color w:val="000000"/>
          <w:sz w:val="24"/>
          <w:szCs w:val="24"/>
        </w:rPr>
        <w:t>0502</w:t>
      </w:r>
      <w:r>
        <w:rPr>
          <w:rFonts w:ascii="Times New Roman" w:hAnsi="Times New Roman" w:eastAsia="宋体" w:cs="Times New Roman"/>
          <w:sz w:val="24"/>
          <w:szCs w:val="24"/>
        </w:rPr>
        <w:t>）试验，吸取上述溶液各3μl，分别点于同一硅胶G薄层板上，以石油醚（30～60℃）-甲酸乙酯-甲酸（15∶5∶1）的上层溶液为展开剂，展开，取出，晾干，置紫外光灯（365nm）下检视。供试品色谱中，在与对照药材色谱相应的位置上，显相同颜色的荧光主斑点。</w:t>
      </w:r>
    </w:p>
    <w:p w14:paraId="52C117A5">
      <w:pPr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【检查】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应符合片剂项下有关的各项规定（《中国药典》2020年版四部通则0101）。</w:t>
      </w:r>
    </w:p>
    <w:p w14:paraId="2D8B5866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【功能与主治】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清热利湿，祛风止痒。用于湿疹，荨麻疹，过敏性皮炎，溢脂性皮炎</w:t>
      </w:r>
      <w:bookmarkStart w:id="0" w:name="_GoBack"/>
      <w:bookmarkEnd w:id="0"/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7016A1E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【用法与用量】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口服。成人一次4～6片，一日3次；小儿酌减。</w:t>
      </w:r>
    </w:p>
    <w:p w14:paraId="0DCD9462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【规格】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每片重0.3g</w:t>
      </w:r>
    </w:p>
    <w:p w14:paraId="617DB2F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【贮藏】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密封，置阴凉干燥处。</w:t>
      </w:r>
    </w:p>
    <w:p w14:paraId="57487FC2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【制剂配制单位】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西安市中医医院</w:t>
      </w:r>
    </w:p>
    <w:p w14:paraId="7FD53676">
      <w:pPr>
        <w:spacing w:line="360" w:lineRule="auto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</w:p>
    <w:p w14:paraId="78D8915E">
      <w:pPr>
        <w:widowControl/>
        <w:jc w:val="left"/>
        <w:rPr>
          <w:rFonts w:ascii="Times New Roman" w:hAnsi="Times New Roman" w:eastAsia="宋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695"/>
    <w:rsid w:val="00062AB8"/>
    <w:rsid w:val="000E5FB8"/>
    <w:rsid w:val="001D0695"/>
    <w:rsid w:val="003D7151"/>
    <w:rsid w:val="004847EF"/>
    <w:rsid w:val="00501E3C"/>
    <w:rsid w:val="005C0140"/>
    <w:rsid w:val="00775125"/>
    <w:rsid w:val="00842D59"/>
    <w:rsid w:val="00A157D4"/>
    <w:rsid w:val="00A85830"/>
    <w:rsid w:val="00BF53A6"/>
    <w:rsid w:val="00C76E0D"/>
    <w:rsid w:val="00D70274"/>
    <w:rsid w:val="00E577A5"/>
    <w:rsid w:val="00F717D0"/>
    <w:rsid w:val="00FE056D"/>
    <w:rsid w:val="00FE25C1"/>
    <w:rsid w:val="7F66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1299</Words>
  <Characters>1477</Characters>
  <Lines>11</Lines>
  <Paragraphs>3</Paragraphs>
  <TotalTime>10</TotalTime>
  <ScaleCrop>false</ScaleCrop>
  <LinksUpToDate>false</LinksUpToDate>
  <CharactersWithSpaces>1590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2023-12-08T02:48:00Z</dcterms:created>
  <dc:creator>Lenovo</dc:creator>
  <cp:lastModifiedBy>WPS_1641784537</cp:lastModifiedBy>
  <cp:lastPrinted>2024-12-20T09:02:00Z</cp:lastPrinted>
  <dcterms:modified xsi:type="dcterms:W3CDTF">2025-07-03T07:13:01Z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2052-12.1.0.21915</vt:lpwstr>
  </property>
  <property fmtid="{D5CDD505-2E9C-101B-9397-08002B2CF9AE}" pid="4" name="ICV">
    <vt:lpwstr>E0A72A17283A4C7AB62C9ED0FF79CDC7_13</vt:lpwstr>
  </property>
</Properties>
</file>