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4FA9C">
      <w:pPr>
        <w:autoSpaceDE w:val="0"/>
        <w:autoSpaceDN w:val="0"/>
        <w:spacing w:line="300" w:lineRule="atLeast"/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 w:cs="宋体"/>
          <w:color w:val="000000"/>
          <w:sz w:val="28"/>
          <w:szCs w:val="28"/>
        </w:rPr>
        <w:t>归芍调经颗粒</w:t>
      </w:r>
    </w:p>
    <w:p w14:paraId="3F8A6FD0">
      <w:pPr>
        <w:jc w:val="center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Guishao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T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iaojing Keli</w:t>
      </w:r>
    </w:p>
    <w:p w14:paraId="44AEEBEF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【处方】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黄芪135g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当归90g</w:t>
      </w:r>
    </w:p>
    <w:p w14:paraId="1FFC7A0C">
      <w:pPr>
        <w:autoSpaceDE w:val="0"/>
        <w:autoSpaceDN w:val="0"/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柴胡90g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白芍90g</w:t>
      </w:r>
    </w:p>
    <w:p w14:paraId="3B0033E4">
      <w:pPr>
        <w:autoSpaceDE w:val="0"/>
        <w:autoSpaceDN w:val="0"/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延胡索108g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川芎90g</w:t>
      </w:r>
    </w:p>
    <w:p w14:paraId="6CD763B4">
      <w:pPr>
        <w:autoSpaceDE w:val="0"/>
        <w:autoSpaceDN w:val="0"/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熟地黄90g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香附（醋制）90g</w:t>
      </w:r>
    </w:p>
    <w:p w14:paraId="5C36EF9E">
      <w:pPr>
        <w:autoSpaceDE w:val="0"/>
        <w:autoSpaceDN w:val="0"/>
        <w:spacing w:line="360" w:lineRule="auto"/>
        <w:ind w:firstLine="1680" w:firstLineChars="7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桂枝90g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续断90g</w:t>
      </w:r>
    </w:p>
    <w:p w14:paraId="29982637">
      <w:pPr>
        <w:autoSpaceDE w:val="0"/>
        <w:autoSpaceDN w:val="0"/>
        <w:spacing w:line="360" w:lineRule="auto"/>
        <w:ind w:firstLine="1680" w:firstLineChars="7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炙甘草45g</w:t>
      </w:r>
    </w:p>
    <w:p w14:paraId="364C58DE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制法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以上十一味，黄芪、当归、柴胡、白芍、延胡索、川芎、熟地黄、香附（醋制）、续断、炙甘草、桂枝以十倍量水煎煮两次，每次1.5小时，滤过，合并滤液，浓缩至相对密度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为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1.30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～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1.35（60℃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～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65℃）的清膏，取清膏1份，加糊精2份，混匀，干燥，粉碎成细粉，再加蔗糖粉1份，混匀，制成颗粒，干燥，制成1000g，即得。</w:t>
      </w:r>
    </w:p>
    <w:p w14:paraId="045516EA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性状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本品为棕黄色至棕褐色的颗粒；气微，味甜、微苦。</w:t>
      </w:r>
    </w:p>
    <w:p w14:paraId="4FB16B89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鉴别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（1）取本品内容物30g，研细，加乙醚50ml，浸泡60分钟，时时振摇，滤过，滤液挥干，残渣加三氯甲烷1ml使溶解，作为供试品溶液。另取桂枝对照药材2g，同法制成对照药材溶液。照薄层色谱法（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通则0502）试验，吸取上述两种溶液各30μl、15μl，分别点于同一硅胶G薄层板上，以石油醚（60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～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90℃）-乙酸乙酯（17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3）为展开剂，展开，取出，晾干，喷以10%硫酸乙醇溶液，于105℃烘至斑点显色清晰。供试品色谱中，在与对照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药材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色谱相应的位置上，显相同颜色的斑点。</w:t>
      </w:r>
    </w:p>
    <w:p w14:paraId="554D0CFC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（2）取本品内容物20g，研细，加甲醇50ml，超声处理30分钟，静置，滤过，滤液蒸干，残渣加水10ml使溶解，加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浓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氨试液调至碱性，用乙醚振摇提取3次，每次10ml，合并乙醚液，蒸干，残渣加甲醇1ml使溶解，作为供试品溶液。另取延胡索对照药材1g，同法制成对照药材溶液。照薄层色谱法（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通则0502）试验，吸取上述两种溶液各30μl、20μl，分别点于同一用1%氢氧化钠溶液制备的硅胶G薄层板上，以甲苯-丙酮（9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2）为展开剂，展开，取出，晾干，置碘缸中约10分钟后取出，挥尽板上吸附的碘后，置紫外光灯（365nm）下检视。供试品色谱中，在与对照药材色谱相应的位置上，显相同颜色的荧光斑点。</w:t>
      </w:r>
    </w:p>
    <w:p w14:paraId="5E206432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（3）取本品内容物35g，研细，加乙醚40ml，加热回流1小时，滤过，弃去醚液，药渣加甲醇30ml，加热回流1小时，滤过，滤液蒸干，残渣加水40ml使溶解，用正丁醇提取3次，每次20ml，合并正丁醇液，用水洗涤3次，弃去水液，正丁醇液蒸干，残渣加甲醇5ml使溶解，作为供试品溶液。另取甘草对照药材1g，同法制成对照药材溶液。照薄层色谱法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通则0502）试验，吸取上述两种溶液各20μl，分别点于同一硅胶G薄层板上，以乙酸乙酯-甲酸-冰醋酸-水（15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2）为展开剂，展开，取出，晾干，喷以10%硫酸乙醇溶液，在105℃加热至斑点清晰。供试品色谱中，在与对照药材色谱</w:t>
      </w:r>
      <w:bookmarkStart w:id="0" w:name="_GoBack"/>
      <w:bookmarkEnd w:id="0"/>
      <w:r>
        <w:rPr>
          <w:rFonts w:ascii="Times New Roman" w:hAnsi="Times New Roman" w:eastAsia="宋体" w:cs="Times New Roman"/>
          <w:color w:val="000000"/>
          <w:sz w:val="24"/>
          <w:szCs w:val="24"/>
        </w:rPr>
        <w:t>相应的位置上，显相同颜色的斑点。</w:t>
      </w:r>
    </w:p>
    <w:p w14:paraId="2658FF74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检查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应符合颗粒剂项下有关的各项规定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0104</w:t>
      </w:r>
      <w:r>
        <w:rPr>
          <w:rFonts w:ascii="Times New Roman" w:hAnsi="宋体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。</w:t>
      </w:r>
    </w:p>
    <w:p w14:paraId="119FE5A0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功能与主治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益气养血，疏肝行气，调经止痛。主要用于气血两虚、肝郁气滞引起的痛经，月经不调。症见神疲乏力，少气懒言，头晕眼花，经行先后不定期，淋漓不畅，痛经，腰骶酸痛，小腹胀痛，痛无定处，经前乳胀，经色暗红或挟有血块等。</w:t>
      </w:r>
    </w:p>
    <w:p w14:paraId="3A418CA3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用法与用量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口服。一次1袋，一日2次。</w:t>
      </w:r>
    </w:p>
    <w:p w14:paraId="733FFC39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规格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每袋装10g</w:t>
      </w:r>
    </w:p>
    <w:p w14:paraId="4D0051BA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贮藏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密封。</w:t>
      </w:r>
    </w:p>
    <w:p w14:paraId="496DFE6A">
      <w:pPr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/>
          <w:sz w:val="24"/>
        </w:rPr>
        <w:t>【</w:t>
      </w:r>
      <w:r>
        <w:rPr>
          <w:rFonts w:ascii="黑体" w:hAnsi="黑体" w:eastAsia="黑体"/>
          <w:sz w:val="24"/>
        </w:rPr>
        <w:t>制剂配制单位</w:t>
      </w:r>
      <w:r>
        <w:rPr>
          <w:rFonts w:ascii="Times New Roman" w:hAnsiTheme="minorEastAsia"/>
          <w:sz w:val="24"/>
        </w:rPr>
        <w:t>】</w:t>
      </w:r>
      <w:r>
        <w:rPr>
          <w:rFonts w:hint="eastAsia" w:ascii="Times New Roman" w:hAnsiTheme="minorEastAsia"/>
          <w:sz w:val="24"/>
        </w:rPr>
        <w:t xml:space="preserve">  西安济仁医院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0E"/>
    <w:rsid w:val="00036CE8"/>
    <w:rsid w:val="005912E2"/>
    <w:rsid w:val="005D5D0C"/>
    <w:rsid w:val="006D3971"/>
    <w:rsid w:val="008305C8"/>
    <w:rsid w:val="00867CE2"/>
    <w:rsid w:val="009F360E"/>
    <w:rsid w:val="00B03B65"/>
    <w:rsid w:val="00C14B5B"/>
    <w:rsid w:val="00C861C5"/>
    <w:rsid w:val="00CE5D1D"/>
    <w:rsid w:val="00CE6F52"/>
    <w:rsid w:val="00F56B30"/>
    <w:rsid w:val="12F64197"/>
    <w:rsid w:val="45184FCC"/>
    <w:rsid w:val="49920E95"/>
    <w:rsid w:val="5843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1207</Words>
  <Characters>1366</Characters>
  <Lines>10</Lines>
  <Paragraphs>3</Paragraphs>
  <TotalTime>26</TotalTime>
  <ScaleCrop>false</ScaleCrop>
  <LinksUpToDate>false</LinksUpToDate>
  <CharactersWithSpaces>1487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2024-12-13T07:13:00Z</dcterms:created>
  <dc:creator>CP</dc:creator>
  <cp:lastModifiedBy>WPS_1641784537</cp:lastModifiedBy>
  <cp:lastPrinted>2025-04-27T02:26:00Z</cp:lastPrinted>
  <dcterms:modified xsi:type="dcterms:W3CDTF">2025-07-03T02:07:58Z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C0D06B883F4F4A3B83EC4A091D1BB862_13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