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A7" w:rsidRDefault="00906CE7">
      <w:pPr>
        <w:widowControl/>
        <w:autoSpaceDE w:val="0"/>
        <w:autoSpaceDN w:val="0"/>
        <w:spacing w:line="360" w:lineRule="auto"/>
        <w:jc w:val="center"/>
        <w:rPr>
          <w:rFonts w:ascii="黑体" w:eastAsia="黑体" w:hAnsi="黑体"/>
          <w:color w:val="000000"/>
          <w:spacing w:val="-1"/>
          <w:sz w:val="28"/>
          <w:szCs w:val="28"/>
        </w:rPr>
      </w:pPr>
      <w:r>
        <w:rPr>
          <w:rFonts w:ascii="黑体" w:eastAsia="黑体" w:hAnsi="黑体"/>
          <w:color w:val="000000"/>
          <w:sz w:val="28"/>
          <w:szCs w:val="28"/>
        </w:rPr>
        <w:t>复</w:t>
      </w:r>
      <w:r>
        <w:rPr>
          <w:rFonts w:ascii="黑体" w:eastAsia="黑体" w:hAnsi="黑体"/>
          <w:color w:val="000000"/>
          <w:spacing w:val="2"/>
          <w:sz w:val="28"/>
          <w:szCs w:val="28"/>
        </w:rPr>
        <w:t>方</w:t>
      </w:r>
      <w:r>
        <w:rPr>
          <w:rFonts w:ascii="黑体" w:eastAsia="黑体" w:hAnsi="黑体"/>
          <w:color w:val="000000"/>
          <w:sz w:val="28"/>
          <w:szCs w:val="28"/>
        </w:rPr>
        <w:t>硼</w:t>
      </w:r>
      <w:r>
        <w:rPr>
          <w:rFonts w:ascii="黑体" w:eastAsia="黑体" w:hAnsi="黑体"/>
          <w:color w:val="000000"/>
          <w:spacing w:val="2"/>
          <w:sz w:val="28"/>
          <w:szCs w:val="28"/>
        </w:rPr>
        <w:t>砂</w:t>
      </w:r>
      <w:r>
        <w:rPr>
          <w:rFonts w:ascii="黑体" w:eastAsia="黑体" w:hAnsi="黑体"/>
          <w:color w:val="000000"/>
          <w:sz w:val="28"/>
          <w:szCs w:val="28"/>
        </w:rPr>
        <w:t>溶</w:t>
      </w:r>
      <w:r>
        <w:rPr>
          <w:rFonts w:ascii="黑体" w:eastAsia="黑体" w:hAnsi="黑体"/>
          <w:color w:val="000000"/>
          <w:spacing w:val="2"/>
          <w:sz w:val="28"/>
          <w:szCs w:val="28"/>
        </w:rPr>
        <w:t>液</w:t>
      </w:r>
    </w:p>
    <w:p w:rsidR="00BF2BA7" w:rsidRDefault="00906CE7">
      <w:pPr>
        <w:widowControl/>
        <w:autoSpaceDE w:val="0"/>
        <w:autoSpaceDN w:val="0"/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Fufang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Pengsha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Rongye</w:t>
      </w:r>
      <w:proofErr w:type="spellEnd"/>
    </w:p>
    <w:p w:rsidR="00BF2BA7" w:rsidRDefault="00906CE7">
      <w:pPr>
        <w:widowControl/>
        <w:autoSpaceDE w:val="0"/>
        <w:autoSpaceDN w:val="0"/>
        <w:spacing w:line="360" w:lineRule="auto"/>
        <w:jc w:val="center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111111"/>
          <w:sz w:val="24"/>
        </w:rPr>
        <w:t>Compound borax solution</w:t>
      </w:r>
    </w:p>
    <w:p w:rsidR="00BF2BA7" w:rsidRDefault="00906CE7" w:rsidP="00C93B41">
      <w:pPr>
        <w:widowControl/>
        <w:autoSpaceDE w:val="0"/>
        <w:autoSpaceDN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本品含碳酸氢钠（</w:t>
      </w:r>
      <w:r>
        <w:rPr>
          <w:rFonts w:ascii="Times New Roman" w:eastAsia="宋体" w:hAnsi="Times New Roman" w:cs="Times New Roman"/>
          <w:color w:val="000000"/>
          <w:sz w:val="24"/>
        </w:rPr>
        <w:t>NaHCO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color w:val="000000"/>
          <w:sz w:val="24"/>
        </w:rPr>
        <w:t>）应为</w:t>
      </w:r>
      <w:r>
        <w:rPr>
          <w:rFonts w:ascii="Times New Roman" w:eastAsia="宋体" w:hAnsi="Times New Roman" w:cs="Times New Roman"/>
          <w:color w:val="000000"/>
          <w:sz w:val="24"/>
        </w:rPr>
        <w:t>1.35%</w:t>
      </w:r>
      <w:r>
        <w:rPr>
          <w:rFonts w:ascii="Times New Roman" w:eastAsia="宋体" w:hAnsi="Times New Roman" w:cs="Times New Roman"/>
          <w:color w:val="000000"/>
          <w:sz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</w:rPr>
        <w:t>1.65%</w:t>
      </w:r>
      <w:r>
        <w:rPr>
          <w:rFonts w:ascii="Times New Roman" w:eastAsia="宋体" w:hAnsi="Times New Roman" w:cs="Times New Roman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g/ml</w:t>
      </w:r>
      <w:r>
        <w:rPr>
          <w:rFonts w:ascii="Times New Roman" w:eastAsia="宋体" w:hAnsi="Times New Roman" w:cs="Times New Roman"/>
          <w:color w:val="000000"/>
          <w:sz w:val="24"/>
        </w:rPr>
        <w:t>）；含硼砂（</w:t>
      </w:r>
      <w:r>
        <w:rPr>
          <w:rFonts w:ascii="Times New Roman" w:eastAsia="宋体" w:hAnsi="Times New Roman" w:cs="Times New Roman"/>
          <w:color w:val="000000"/>
          <w:sz w:val="24"/>
        </w:rPr>
        <w:t>Na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B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color w:val="000000"/>
          <w:sz w:val="24"/>
        </w:rPr>
        <w:t>O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7</w:t>
      </w:r>
      <w:r>
        <w:rPr>
          <w:rFonts w:ascii="Times New Roman" w:eastAsia="宋体" w:hAnsi="Times New Roman" w:cs="Times New Roman"/>
          <w:color w:val="000000"/>
          <w:sz w:val="24"/>
        </w:rPr>
        <w:t>·10H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O</w:t>
      </w:r>
      <w:r>
        <w:rPr>
          <w:rFonts w:ascii="Times New Roman" w:eastAsia="宋体" w:hAnsi="Times New Roman" w:cs="Times New Roman"/>
          <w:color w:val="000000"/>
          <w:sz w:val="24"/>
        </w:rPr>
        <w:t>）应为</w:t>
      </w:r>
      <w:r>
        <w:rPr>
          <w:rFonts w:ascii="Times New Roman" w:eastAsia="宋体" w:hAnsi="Times New Roman" w:cs="Times New Roman"/>
          <w:color w:val="000000"/>
          <w:sz w:val="24"/>
        </w:rPr>
        <w:t>1.35%</w:t>
      </w:r>
      <w:r>
        <w:rPr>
          <w:rFonts w:ascii="Times New Roman" w:eastAsia="宋体" w:hAnsi="Times New Roman" w:cs="Times New Roman"/>
          <w:color w:val="000000"/>
          <w:sz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</w:rPr>
        <w:t>1.65%</w:t>
      </w:r>
      <w:r>
        <w:rPr>
          <w:rFonts w:ascii="Times New Roman" w:eastAsia="宋体" w:hAnsi="Times New Roman" w:cs="Times New Roman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g/ml</w:t>
      </w:r>
      <w:r>
        <w:rPr>
          <w:rFonts w:ascii="Times New Roman" w:eastAsia="宋体" w:hAnsi="Times New Roman" w:cs="Times New Roman"/>
          <w:color w:val="000000"/>
          <w:sz w:val="24"/>
        </w:rPr>
        <w:t>）；含苯酚（</w:t>
      </w:r>
      <w:r>
        <w:rPr>
          <w:rFonts w:ascii="Times New Roman" w:eastAsia="宋体" w:hAnsi="Times New Roman" w:cs="Times New Roman"/>
          <w:color w:val="000000"/>
          <w:sz w:val="24"/>
        </w:rPr>
        <w:t>C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6</w:t>
      </w:r>
      <w:r>
        <w:rPr>
          <w:rFonts w:ascii="Times New Roman" w:eastAsia="宋体" w:hAnsi="Times New Roman" w:cs="Times New Roman"/>
          <w:color w:val="000000"/>
          <w:sz w:val="24"/>
        </w:rPr>
        <w:t>H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6</w:t>
      </w:r>
      <w:r>
        <w:rPr>
          <w:rFonts w:ascii="Times New Roman" w:eastAsia="宋体" w:hAnsi="Times New Roman" w:cs="Times New Roman"/>
          <w:color w:val="000000"/>
          <w:sz w:val="24"/>
        </w:rPr>
        <w:t>O</w:t>
      </w:r>
      <w:r>
        <w:rPr>
          <w:rFonts w:ascii="Times New Roman" w:eastAsia="宋体" w:hAnsi="Times New Roman" w:cs="Times New Roman"/>
          <w:color w:val="000000"/>
          <w:sz w:val="24"/>
        </w:rPr>
        <w:t>）应为</w:t>
      </w:r>
      <w:r>
        <w:rPr>
          <w:rFonts w:ascii="Times New Roman" w:eastAsia="宋体" w:hAnsi="Times New Roman" w:cs="Times New Roman"/>
          <w:color w:val="000000"/>
          <w:sz w:val="24"/>
        </w:rPr>
        <w:t>0.25%</w:t>
      </w:r>
      <w:r>
        <w:rPr>
          <w:rFonts w:ascii="Times New Roman" w:eastAsia="宋体" w:hAnsi="Times New Roman" w:cs="Times New Roman"/>
          <w:color w:val="000000"/>
          <w:sz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</w:rPr>
        <w:t>0.31%</w:t>
      </w:r>
      <w:r>
        <w:rPr>
          <w:rFonts w:ascii="Times New Roman" w:eastAsia="宋体" w:hAnsi="Times New Roman" w:cs="Times New Roman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g/ml</w:t>
      </w:r>
      <w:r>
        <w:rPr>
          <w:rFonts w:ascii="Times New Roman" w:eastAsia="宋体" w:hAnsi="Times New Roman" w:cs="Times New Roman"/>
          <w:color w:val="000000"/>
          <w:sz w:val="24"/>
        </w:rPr>
        <w:t>）。</w:t>
      </w:r>
    </w:p>
    <w:p w:rsidR="00C93B41" w:rsidRDefault="00906CE7">
      <w:pPr>
        <w:widowControl/>
        <w:autoSpaceDE w:val="0"/>
        <w:autoSpaceDN w:val="0"/>
        <w:spacing w:line="360" w:lineRule="auto"/>
        <w:ind w:right="288" w:firstLine="426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【处方】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   </w:t>
      </w:r>
      <w:r>
        <w:rPr>
          <w:rFonts w:ascii="Times New Roman" w:eastAsia="宋体" w:hAnsi="Times New Roman" w:cs="Times New Roman"/>
          <w:color w:val="000000"/>
          <w:sz w:val="24"/>
        </w:rPr>
        <w:t>硼砂</w:t>
      </w:r>
      <w:r w:rsidR="00C93B41">
        <w:rPr>
          <w:rFonts w:ascii="Times New Roman" w:eastAsia="宋体" w:hAnsi="Times New Roman" w:cs="Times New Roman" w:hint="eastAsia"/>
          <w:color w:val="000000"/>
          <w:sz w:val="24"/>
        </w:rPr>
        <w:t xml:space="preserve">                                                 </w:t>
      </w:r>
      <w:r>
        <w:rPr>
          <w:rFonts w:ascii="Times New Roman" w:eastAsia="宋体" w:hAnsi="Times New Roman" w:cs="Times New Roman"/>
          <w:color w:val="000000"/>
          <w:sz w:val="24"/>
        </w:rPr>
        <w:t>15g</w:t>
      </w:r>
    </w:p>
    <w:p w:rsidR="00BF2BA7" w:rsidRDefault="00906CE7" w:rsidP="00C93B41">
      <w:pPr>
        <w:widowControl/>
        <w:autoSpaceDE w:val="0"/>
        <w:autoSpaceDN w:val="0"/>
        <w:spacing w:line="360" w:lineRule="auto"/>
        <w:ind w:right="288" w:firstLineChars="677" w:firstLine="16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碳酸氢钠</w:t>
      </w:r>
      <w:r w:rsidR="00C93B41">
        <w:rPr>
          <w:rFonts w:ascii="Times New Roman" w:eastAsia="宋体" w:hAnsi="Times New Roman" w:cs="Times New Roman" w:hint="eastAsia"/>
          <w:color w:val="000000"/>
          <w:sz w:val="24"/>
        </w:rPr>
        <w:t xml:space="preserve">                                         </w:t>
      </w:r>
      <w:r>
        <w:rPr>
          <w:rFonts w:ascii="Times New Roman" w:eastAsia="宋体" w:hAnsi="Times New Roman" w:cs="Times New Roman"/>
          <w:color w:val="000000"/>
          <w:sz w:val="24"/>
        </w:rPr>
        <w:t>15g</w:t>
      </w:r>
    </w:p>
    <w:p w:rsidR="00C93B41" w:rsidRDefault="00906CE7">
      <w:pPr>
        <w:widowControl/>
        <w:autoSpaceDE w:val="0"/>
        <w:autoSpaceDN w:val="0"/>
        <w:spacing w:line="360" w:lineRule="auto"/>
        <w:ind w:right="288" w:firstLineChars="700" w:firstLine="16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液化苯酚</w:t>
      </w:r>
      <w:r w:rsidR="00C93B41">
        <w:rPr>
          <w:rFonts w:ascii="Times New Roman" w:eastAsia="宋体" w:hAnsi="Times New Roman" w:cs="Times New Roman"/>
          <w:color w:val="000000"/>
          <w:sz w:val="24"/>
        </w:rPr>
        <w:t>（</w:t>
      </w:r>
      <w:r w:rsidR="00C93B41">
        <w:rPr>
          <w:rFonts w:ascii="Times New Roman" w:eastAsia="宋体" w:hAnsi="Times New Roman" w:cs="Times New Roman" w:hint="eastAsia"/>
          <w:color w:val="000000"/>
          <w:sz w:val="24"/>
        </w:rPr>
        <w:t>90%</w:t>
      </w:r>
      <w:r w:rsidR="00C93B41">
        <w:rPr>
          <w:rFonts w:ascii="Times New Roman" w:eastAsia="宋体" w:hAnsi="Times New Roman" w:cs="Times New Roman"/>
          <w:color w:val="000000"/>
          <w:sz w:val="24"/>
        </w:rPr>
        <w:t>）</w:t>
      </w:r>
      <w:r w:rsidR="00C93B41">
        <w:rPr>
          <w:rFonts w:ascii="Times New Roman" w:eastAsia="宋体" w:hAnsi="Times New Roman" w:cs="Times New Roman" w:hint="eastAsia"/>
          <w:color w:val="000000"/>
          <w:sz w:val="24"/>
        </w:rPr>
        <w:t xml:space="preserve">                         </w:t>
      </w:r>
      <w:r>
        <w:rPr>
          <w:rFonts w:ascii="Times New Roman" w:eastAsia="宋体" w:hAnsi="Times New Roman" w:cs="Times New Roman"/>
          <w:color w:val="000000"/>
          <w:sz w:val="24"/>
        </w:rPr>
        <w:t>3ml</w:t>
      </w:r>
      <w:bookmarkStart w:id="0" w:name="_GoBack"/>
      <w:bookmarkEnd w:id="0"/>
    </w:p>
    <w:p w:rsidR="00BF2BA7" w:rsidRDefault="00906CE7">
      <w:pPr>
        <w:widowControl/>
        <w:autoSpaceDE w:val="0"/>
        <w:autoSpaceDN w:val="0"/>
        <w:spacing w:line="360" w:lineRule="auto"/>
        <w:ind w:right="288" w:firstLineChars="700" w:firstLine="16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甘油</w:t>
      </w:r>
      <w:r w:rsidR="00C93B41">
        <w:rPr>
          <w:rFonts w:ascii="Times New Roman" w:eastAsia="宋体" w:hAnsi="Times New Roman" w:cs="Times New Roman" w:hint="eastAsia"/>
          <w:color w:val="000000"/>
          <w:sz w:val="24"/>
        </w:rPr>
        <w:t xml:space="preserve">                                                </w:t>
      </w:r>
      <w:r>
        <w:rPr>
          <w:rFonts w:ascii="Times New Roman" w:eastAsia="宋体" w:hAnsi="Times New Roman" w:cs="Times New Roman"/>
          <w:color w:val="000000"/>
          <w:sz w:val="24"/>
        </w:rPr>
        <w:t>35ml</w:t>
      </w:r>
    </w:p>
    <w:p w:rsidR="00BF2BA7" w:rsidRDefault="00906CE7">
      <w:pPr>
        <w:widowControl/>
        <w:autoSpaceDE w:val="0"/>
        <w:autoSpaceDN w:val="0"/>
        <w:spacing w:line="360" w:lineRule="auto"/>
        <w:ind w:right="288" w:firstLineChars="800" w:firstLine="16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1065362</wp:posOffset>
                </wp:positionH>
                <wp:positionV relativeFrom="paragraph">
                  <wp:posOffset>236112</wp:posOffset>
                </wp:positionV>
                <wp:extent cx="2648310" cy="0"/>
                <wp:effectExtent l="0" t="0" r="19050" b="190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83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8" o:spid="_x0000_s1026" type="#_x0000_t32" style="position:absolute;left:0;text-align:left;margin-left:83.9pt;margin-top:18.6pt;width:208.5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"/>
            </w:pict>
          </mc:Fallback>
        </mc:AlternateContent>
      </w:r>
      <w:r>
        <w:rPr>
          <w:rFonts w:ascii="Times New Roman" w:eastAsia="宋体" w:hAnsi="Times New Roman" w:cs="Times New Roman" w:hint="eastAsia"/>
          <w:sz w:val="24"/>
        </w:rPr>
        <w:t>纯化</w:t>
      </w:r>
      <w:r>
        <w:rPr>
          <w:rFonts w:ascii="Times New Roman" w:eastAsia="宋体" w:hAnsi="Times New Roman" w:cs="Times New Roman"/>
          <w:sz w:val="24"/>
        </w:rPr>
        <w:t>水</w:t>
      </w:r>
      <w:r w:rsidR="00C93B41">
        <w:rPr>
          <w:rFonts w:ascii="Times New Roman" w:eastAsia="宋体" w:hAnsi="Times New Roman" w:cs="Times New Roman" w:hint="eastAsia"/>
          <w:sz w:val="24"/>
        </w:rPr>
        <w:t xml:space="preserve">                                            </w:t>
      </w:r>
      <w:r>
        <w:rPr>
          <w:rFonts w:ascii="Times New Roman" w:eastAsia="宋体" w:hAnsi="Times New Roman" w:cs="Times New Roman"/>
          <w:sz w:val="24"/>
        </w:rPr>
        <w:t>适量</w:t>
      </w:r>
    </w:p>
    <w:p w:rsidR="00BF2BA7" w:rsidRDefault="00906CE7">
      <w:pPr>
        <w:widowControl/>
        <w:autoSpaceDE w:val="0"/>
        <w:autoSpaceDN w:val="0"/>
        <w:spacing w:line="360" w:lineRule="auto"/>
        <w:ind w:right="288" w:firstLineChars="700" w:firstLine="16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sz w:val="24"/>
        </w:rPr>
        <w:t>制成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              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                             </w:t>
      </w:r>
      <w:r w:rsidR="00C93B41">
        <w:rPr>
          <w:rFonts w:ascii="Times New Roman" w:eastAsia="宋体" w:hAnsi="Times New Roman" w:cs="Times New Roman"/>
          <w:color w:val="000000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hAnsi="Times New Roman" w:cs="Times New Roman"/>
        </w:rPr>
        <w:t xml:space="preserve"> </w:t>
      </w:r>
    </w:p>
    <w:p w:rsidR="00BF2BA7" w:rsidRDefault="00906CE7">
      <w:pPr>
        <w:widowControl/>
        <w:spacing w:line="360" w:lineRule="auto"/>
        <w:ind w:right="-5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sz w:val="24"/>
        </w:rPr>
        <w:t>【制法】</w:t>
      </w:r>
      <w:r>
        <w:rPr>
          <w:rFonts w:ascii="Times New Roman" w:eastAsia="宋体" w:hAnsi="Times New Roman" w:cs="Times New Roman"/>
          <w:sz w:val="24"/>
        </w:rPr>
        <w:t xml:space="preserve">    </w:t>
      </w:r>
      <w:r>
        <w:rPr>
          <w:rStyle w:val="fontstyle01"/>
          <w:rFonts w:ascii="Times New Roman" w:hAnsi="Times New Roman" w:cs="Times New Roman" w:hint="default"/>
        </w:rPr>
        <w:t>取硼砂及碳酸氢钠溶于约</w:t>
      </w:r>
      <w:r>
        <w:rPr>
          <w:rStyle w:val="fontstyle21"/>
          <w:rFonts w:ascii="Times New Roman" w:hAnsi="Times New Roman" w:cs="Times New Roman"/>
        </w:rPr>
        <w:t>700m</w:t>
      </w:r>
      <w:r>
        <w:rPr>
          <w:rStyle w:val="fontstyle21"/>
          <w:rFonts w:ascii="Times New Roman" w:eastAsia="宋体" w:hAnsi="Times New Roman" w:cs="Times New Roman" w:hint="eastAsia"/>
        </w:rPr>
        <w:t>l</w:t>
      </w:r>
      <w:r>
        <w:rPr>
          <w:rStyle w:val="fontstyle21"/>
          <w:rFonts w:ascii="Times New Roman" w:eastAsia="宋体" w:hAnsi="Times New Roman" w:cs="Times New Roman" w:hint="eastAsia"/>
        </w:rPr>
        <w:t>纯化</w:t>
      </w:r>
      <w:r>
        <w:rPr>
          <w:rStyle w:val="fontstyle01"/>
          <w:rFonts w:ascii="Times New Roman" w:hAnsi="Times New Roman" w:cs="Times New Roman" w:hint="default"/>
        </w:rPr>
        <w:t>水中，另取液化苯酚加入甘油中，搅匀后倾入上述溶液中，边加边搅拌，加完后静置半小时待溶液不发生气泡后，添加纯化水使成</w:t>
      </w:r>
      <w:r>
        <w:rPr>
          <w:rStyle w:val="fontstyle21"/>
          <w:rFonts w:ascii="Times New Roman" w:hAnsi="Times New Roman" w:cs="Times New Roman"/>
        </w:rPr>
        <w:t>1000m</w:t>
      </w:r>
      <w:r>
        <w:rPr>
          <w:rStyle w:val="fontstyle21"/>
          <w:rFonts w:ascii="Times New Roman" w:eastAsia="宋体" w:hAnsi="Times New Roman" w:cs="Times New Roman" w:hint="eastAsia"/>
        </w:rPr>
        <w:t>l</w:t>
      </w:r>
      <w:r>
        <w:rPr>
          <w:rStyle w:val="fontstyle01"/>
          <w:rFonts w:ascii="Times New Roman" w:hAnsi="Times New Roman" w:cs="Times New Roman" w:hint="default"/>
        </w:rPr>
        <w:t>，搅匀，过</w:t>
      </w:r>
      <w:r>
        <w:rPr>
          <w:rStyle w:val="fontstyle21"/>
          <w:rFonts w:ascii="Times New Roman" w:hAnsi="Times New Roman" w:cs="Times New Roman"/>
        </w:rPr>
        <w:t>200</w:t>
      </w:r>
      <w:r>
        <w:rPr>
          <w:rStyle w:val="fontstyle01"/>
          <w:rFonts w:ascii="Times New Roman" w:hAnsi="Times New Roman" w:cs="Times New Roman" w:hint="default"/>
        </w:rPr>
        <w:t>目筛，即得。</w:t>
      </w:r>
    </w:p>
    <w:p w:rsidR="00BF2BA7" w:rsidRDefault="00906CE7" w:rsidP="00C93B41">
      <w:pPr>
        <w:widowControl/>
        <w:autoSpaceDE w:val="0"/>
        <w:autoSpaceDN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【性状】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  </w:t>
      </w:r>
      <w:r>
        <w:rPr>
          <w:rFonts w:ascii="Times New Roman" w:eastAsia="宋体" w:hAnsi="Times New Roman" w:cs="Times New Roman"/>
          <w:color w:val="000000"/>
          <w:sz w:val="24"/>
        </w:rPr>
        <w:t>本品为粉红色澄明液体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</w:rPr>
        <w:t>具苯酚特臭。</w:t>
      </w:r>
    </w:p>
    <w:p w:rsidR="00BF2BA7" w:rsidRDefault="00906CE7" w:rsidP="00C93B41">
      <w:pPr>
        <w:widowControl/>
        <w:autoSpaceDE w:val="0"/>
        <w:autoSpaceDN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【鉴别】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</w:rPr>
        <w:t>）取本品适量，滴加三氯化铁试液，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</w:rPr>
        <w:t>显蓝紫色</w:t>
      </w:r>
      <w:proofErr w:type="gramEnd"/>
      <w:r>
        <w:rPr>
          <w:rFonts w:ascii="Times New Roman" w:eastAsia="宋体" w:hAnsi="Times New Roman" w:cs="Times New Roman"/>
          <w:color w:val="000000"/>
          <w:sz w:val="24"/>
        </w:rPr>
        <w:t>。</w:t>
      </w:r>
    </w:p>
    <w:p w:rsidR="00BF2BA7" w:rsidRDefault="00906CE7" w:rsidP="00C93B41">
      <w:pPr>
        <w:widowControl/>
        <w:autoSpaceDE w:val="0"/>
        <w:autoSpaceDN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）</w:t>
      </w:r>
      <w:proofErr w:type="gramStart"/>
      <w:r>
        <w:rPr>
          <w:rFonts w:ascii="Times New Roman" w:eastAsia="宋体" w:hAnsi="Times New Roman" w:cs="Times New Roman"/>
          <w:color w:val="000000"/>
          <w:sz w:val="24"/>
        </w:rPr>
        <w:t>取铂丝</w:t>
      </w:r>
      <w:proofErr w:type="gramEnd"/>
      <w:r>
        <w:rPr>
          <w:rFonts w:ascii="Times New Roman" w:eastAsia="宋体" w:hAnsi="Times New Roman" w:cs="Times New Roman"/>
          <w:color w:val="000000"/>
          <w:sz w:val="24"/>
        </w:rPr>
        <w:t>，蘸取本品在无色火焰中燃烧，火焰</w:t>
      </w:r>
      <w:proofErr w:type="gramStart"/>
      <w:r>
        <w:rPr>
          <w:rFonts w:ascii="Times New Roman" w:eastAsia="宋体" w:hAnsi="Times New Roman" w:cs="Times New Roman"/>
          <w:color w:val="000000"/>
          <w:sz w:val="24"/>
        </w:rPr>
        <w:t>即显鲜黄色</w:t>
      </w:r>
      <w:proofErr w:type="gramEnd"/>
      <w:r>
        <w:rPr>
          <w:rFonts w:ascii="Times New Roman" w:eastAsia="宋体" w:hAnsi="Times New Roman" w:cs="Times New Roman"/>
          <w:color w:val="000000"/>
          <w:sz w:val="24"/>
        </w:rPr>
        <w:t>。</w:t>
      </w:r>
    </w:p>
    <w:p w:rsidR="00BF2BA7" w:rsidRDefault="00906CE7" w:rsidP="00C93B41">
      <w:pPr>
        <w:widowControl/>
        <w:tabs>
          <w:tab w:val="left" w:pos="-284"/>
        </w:tabs>
        <w:autoSpaceDE w:val="0"/>
        <w:autoSpaceDN w:val="0"/>
        <w:spacing w:line="360" w:lineRule="auto"/>
        <w:ind w:firstLineChars="176" w:firstLine="426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color w:val="000000"/>
          <w:spacing w:val="2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3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取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本</w:t>
      </w:r>
      <w:r>
        <w:rPr>
          <w:rFonts w:ascii="Times New Roman" w:eastAsia="宋体" w:hAnsi="Times New Roman" w:cs="Times New Roman"/>
          <w:color w:val="000000"/>
          <w:sz w:val="24"/>
        </w:rPr>
        <w:t>品，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加</w:t>
      </w:r>
      <w:r>
        <w:rPr>
          <w:rFonts w:ascii="Times New Roman" w:eastAsia="宋体" w:hAnsi="Times New Roman" w:cs="Times New Roman"/>
          <w:color w:val="000000"/>
          <w:sz w:val="24"/>
        </w:rPr>
        <w:t>醋酸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使</w:t>
      </w:r>
      <w:r>
        <w:rPr>
          <w:rFonts w:ascii="Times New Roman" w:eastAsia="宋体" w:hAnsi="Times New Roman" w:cs="Times New Roman"/>
          <w:color w:val="000000"/>
          <w:sz w:val="24"/>
        </w:rPr>
        <w:t>成酸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性</w:t>
      </w:r>
      <w:r>
        <w:rPr>
          <w:rFonts w:ascii="Times New Roman" w:eastAsia="宋体" w:hAnsi="Times New Roman" w:cs="Times New Roman"/>
          <w:color w:val="000000"/>
          <w:sz w:val="24"/>
        </w:rPr>
        <w:t>后，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能</w:t>
      </w:r>
      <w:r>
        <w:rPr>
          <w:rFonts w:ascii="Times New Roman" w:eastAsia="宋体" w:hAnsi="Times New Roman" w:cs="Times New Roman"/>
          <w:color w:val="000000"/>
          <w:sz w:val="24"/>
        </w:rPr>
        <w:t>使姜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黄</w:t>
      </w:r>
      <w:r>
        <w:rPr>
          <w:rFonts w:ascii="Times New Roman" w:eastAsia="宋体" w:hAnsi="Times New Roman" w:cs="Times New Roman"/>
          <w:color w:val="000000"/>
          <w:sz w:val="24"/>
        </w:rPr>
        <w:t>试纸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变</w:t>
      </w:r>
      <w:r>
        <w:rPr>
          <w:rFonts w:ascii="Times New Roman" w:eastAsia="宋体" w:hAnsi="Times New Roman" w:cs="Times New Roman"/>
          <w:color w:val="000000"/>
          <w:sz w:val="24"/>
        </w:rPr>
        <w:t>成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棕</w:t>
      </w:r>
      <w:r>
        <w:rPr>
          <w:rFonts w:ascii="Times New Roman" w:eastAsia="宋体" w:hAnsi="Times New Roman" w:cs="Times New Roman"/>
          <w:color w:val="000000"/>
          <w:sz w:val="24"/>
        </w:rPr>
        <w:t>红色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放置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干</w:t>
      </w:r>
      <w:r>
        <w:rPr>
          <w:rFonts w:ascii="Times New Roman" w:eastAsia="宋体" w:hAnsi="Times New Roman" w:cs="Times New Roman"/>
          <w:color w:val="000000"/>
          <w:sz w:val="24"/>
        </w:rPr>
        <w:t>燥，颜色即变深，用氨试液湿润，即变为绿黑色。</w:t>
      </w:r>
    </w:p>
    <w:p w:rsidR="00BF2BA7" w:rsidRDefault="00906CE7" w:rsidP="00C93B41">
      <w:pPr>
        <w:widowControl/>
        <w:spacing w:line="360" w:lineRule="auto"/>
        <w:ind w:firstLineChars="177" w:firstLine="428"/>
        <w:jc w:val="left"/>
        <w:rPr>
          <w:rFonts w:ascii="Times New Roman" w:eastAsia="宋体" w:hAnsi="Times New Roman" w:cs="Times New Roman"/>
          <w:color w:val="000000"/>
          <w:spacing w:val="2"/>
          <w:sz w:val="24"/>
        </w:rPr>
      </w:pPr>
      <w:r>
        <w:rPr>
          <w:rFonts w:ascii="Times New Roman" w:eastAsia="宋体" w:hAnsi="Times New Roman" w:cs="Times New Roman"/>
          <w:color w:val="000000"/>
          <w:spacing w:val="2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4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）取本品，加硫酸镁试液，煮沸，即生成白色沉淀。</w:t>
      </w:r>
    </w:p>
    <w:p w:rsidR="00B255B8" w:rsidRDefault="00906CE7">
      <w:pPr>
        <w:widowControl/>
        <w:kinsoku w:val="0"/>
        <w:spacing w:line="360" w:lineRule="auto"/>
        <w:ind w:firstLine="425"/>
        <w:rPr>
          <w:rFonts w:ascii="Times New Roman" w:eastAsia="宋体" w:hAnsi="Times New Roman" w:cs="Times New Roman" w:hint="eastAsia"/>
          <w:color w:val="000000"/>
          <w:sz w:val="24"/>
        </w:rPr>
      </w:pPr>
      <w:r>
        <w:rPr>
          <w:rFonts w:ascii="黑体" w:eastAsia="黑体" w:hAnsi="黑体" w:cs="Times New Roman"/>
          <w:color w:val="000000"/>
          <w:spacing w:val="2"/>
          <w:sz w:val="24"/>
        </w:rPr>
        <w:t>【检查】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 xml:space="preserve">  </w:t>
      </w:r>
      <w:r w:rsidR="00B255B8">
        <w:rPr>
          <w:rFonts w:ascii="黑体" w:eastAsia="黑体" w:hAnsi="黑体" w:cs="Times New Roman"/>
          <w:color w:val="000000"/>
          <w:sz w:val="24"/>
        </w:rPr>
        <w:t>pH</w:t>
      </w:r>
      <w:r w:rsidR="00B255B8" w:rsidRPr="00B255B8">
        <w:rPr>
          <w:rFonts w:ascii="黑体" w:eastAsia="黑体" w:hAnsi="黑体" w:cs="Times New Roman" w:hint="eastAsia"/>
          <w:color w:val="000000"/>
          <w:sz w:val="24"/>
        </w:rPr>
        <w:t>值</w:t>
      </w:r>
      <w:r w:rsidR="00B255B8" w:rsidRPr="00B255B8">
        <w:rPr>
          <w:rFonts w:ascii="Times New Roman" w:eastAsia="宋体" w:hAnsi="Times New Roman" w:cs="Times New Roman" w:hint="cs"/>
          <w:color w:val="000000"/>
          <w:sz w:val="24"/>
        </w:rPr>
        <w:t>··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应为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8.5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～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9.5</w:t>
      </w:r>
      <w:r w:rsidR="00B255B8"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《中国药典》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2020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年版四部通则</w:t>
      </w:r>
      <w:r w:rsidR="00B255B8" w:rsidRPr="00B255B8">
        <w:rPr>
          <w:rFonts w:ascii="Times New Roman" w:eastAsia="宋体" w:hAnsi="Times New Roman" w:cs="Times New Roman"/>
          <w:color w:val="000000"/>
          <w:sz w:val="24"/>
        </w:rPr>
        <w:t>0631</w:t>
      </w:r>
      <w:r w:rsidR="00B255B8"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 w:rsidR="00B255B8" w:rsidRPr="00B255B8">
        <w:rPr>
          <w:rFonts w:ascii="Times New Roman" w:eastAsia="宋体" w:hAnsi="Times New Roman" w:cs="Times New Roman" w:hint="eastAsia"/>
          <w:color w:val="000000"/>
          <w:sz w:val="24"/>
        </w:rPr>
        <w:t>。</w:t>
      </w:r>
    </w:p>
    <w:p w:rsidR="00BF2BA7" w:rsidRDefault="00B255B8">
      <w:pPr>
        <w:widowControl/>
        <w:kinsoku w:val="0"/>
        <w:spacing w:line="360" w:lineRule="auto"/>
        <w:ind w:firstLine="425"/>
        <w:rPr>
          <w:rFonts w:ascii="Times New Roman" w:eastAsia="宋体" w:hAnsi="Times New Roman" w:cs="Times New Roman"/>
          <w:color w:val="000000"/>
          <w:spacing w:val="2"/>
          <w:sz w:val="24"/>
        </w:rPr>
      </w:pPr>
      <w:r w:rsidRPr="00B255B8">
        <w:rPr>
          <w:rFonts w:ascii="黑体" w:eastAsia="黑体" w:hAnsi="黑体" w:cs="Times New Roman" w:hint="eastAsia"/>
          <w:color w:val="000000"/>
          <w:sz w:val="24"/>
        </w:rPr>
        <w:t>其他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</w:t>
      </w:r>
      <w:r w:rsidR="00906CE7">
        <w:rPr>
          <w:rFonts w:ascii="Times New Roman" w:eastAsia="宋体" w:hAnsi="Times New Roman" w:cs="Times New Roman"/>
          <w:color w:val="000000"/>
          <w:spacing w:val="2"/>
          <w:sz w:val="24"/>
        </w:rPr>
        <w:t>应符合</w:t>
      </w:r>
      <w:r w:rsidR="00906CE7">
        <w:rPr>
          <w:rFonts w:ascii="Times New Roman" w:eastAsia="宋体" w:hAnsi="Times New Roman" w:cs="Times New Roman" w:hint="eastAsia"/>
          <w:color w:val="000000"/>
          <w:spacing w:val="2"/>
          <w:sz w:val="24"/>
        </w:rPr>
        <w:t>洗</w:t>
      </w:r>
      <w:r w:rsidR="00906CE7">
        <w:rPr>
          <w:rFonts w:ascii="Times New Roman" w:eastAsia="宋体" w:hAnsi="Times New Roman" w:cs="Times New Roman"/>
          <w:color w:val="000000"/>
          <w:spacing w:val="2"/>
          <w:sz w:val="24"/>
        </w:rPr>
        <w:t>剂项下有关的各项规定（《中国药典》</w:t>
      </w:r>
      <w:r w:rsidR="00906CE7">
        <w:rPr>
          <w:rFonts w:ascii="Times New Roman" w:eastAsia="宋体" w:hAnsi="Times New Roman" w:cs="Times New Roman"/>
          <w:color w:val="000000"/>
          <w:spacing w:val="2"/>
          <w:sz w:val="24"/>
        </w:rPr>
        <w:t>2020</w:t>
      </w:r>
      <w:r w:rsidR="00906CE7">
        <w:rPr>
          <w:rFonts w:ascii="Times New Roman" w:eastAsia="宋体" w:hAnsi="Times New Roman" w:cs="Times New Roman"/>
          <w:color w:val="000000"/>
          <w:spacing w:val="2"/>
          <w:sz w:val="24"/>
        </w:rPr>
        <w:t>年版四部通则</w:t>
      </w:r>
      <w:r w:rsidR="00906CE7">
        <w:rPr>
          <w:rFonts w:ascii="Times New Roman" w:eastAsia="宋体" w:hAnsi="Times New Roman" w:cs="Times New Roman"/>
          <w:color w:val="000000"/>
          <w:spacing w:val="2"/>
          <w:sz w:val="24"/>
        </w:rPr>
        <w:t>012</w:t>
      </w:r>
      <w:r w:rsidR="00906CE7">
        <w:rPr>
          <w:rFonts w:ascii="Times New Roman" w:eastAsia="宋体" w:hAnsi="Times New Roman" w:cs="Times New Roman" w:hint="eastAsia"/>
          <w:color w:val="000000"/>
          <w:spacing w:val="2"/>
          <w:sz w:val="24"/>
        </w:rPr>
        <w:t>7</w:t>
      </w:r>
      <w:r w:rsidR="00906CE7">
        <w:rPr>
          <w:rFonts w:ascii="Times New Roman" w:eastAsia="宋体" w:hAnsi="Times New Roman" w:cs="Times New Roman"/>
          <w:color w:val="000000"/>
          <w:spacing w:val="2"/>
          <w:sz w:val="24"/>
        </w:rPr>
        <w:t>）。</w:t>
      </w:r>
    </w:p>
    <w:p w:rsidR="00BF2BA7" w:rsidRDefault="00906CE7" w:rsidP="00C93B41">
      <w:pPr>
        <w:widowControl/>
        <w:wordWrap w:val="0"/>
        <w:autoSpaceDE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【含量测定】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 </w:t>
      </w:r>
      <w:r>
        <w:rPr>
          <w:rFonts w:ascii="黑体" w:eastAsia="黑体" w:hAnsi="黑体" w:cs="Times New Roman"/>
          <w:color w:val="000000"/>
          <w:sz w:val="24"/>
        </w:rPr>
        <w:t>碳酸氢钠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</w:rPr>
        <w:t>精密量取本品</w:t>
      </w:r>
      <w:r>
        <w:rPr>
          <w:rFonts w:ascii="Times New Roman" w:eastAsia="宋体" w:hAnsi="Times New Roman" w:cs="Times New Roman"/>
          <w:color w:val="000000"/>
          <w:sz w:val="24"/>
        </w:rPr>
        <w:t>5ml</w:t>
      </w:r>
      <w:r>
        <w:rPr>
          <w:rFonts w:ascii="Times New Roman" w:eastAsia="宋体" w:hAnsi="Times New Roman" w:cs="Times New Roman"/>
          <w:color w:val="000000"/>
          <w:sz w:val="24"/>
        </w:rPr>
        <w:t>，加水</w:t>
      </w:r>
      <w:r>
        <w:rPr>
          <w:rFonts w:ascii="Times New Roman" w:eastAsia="宋体" w:hAnsi="Times New Roman" w:cs="Times New Roman"/>
          <w:color w:val="000000"/>
          <w:sz w:val="24"/>
        </w:rPr>
        <w:t>5ml</w:t>
      </w:r>
      <w:r>
        <w:rPr>
          <w:rFonts w:ascii="Times New Roman" w:eastAsia="宋体" w:hAnsi="Times New Roman" w:cs="Times New Roman"/>
          <w:color w:val="000000"/>
          <w:sz w:val="24"/>
        </w:rPr>
        <w:t>，加甲基橙指示液</w:t>
      </w: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</w:rPr>
        <w:t>滴，用盐酸滴定液（</w:t>
      </w:r>
      <w:r>
        <w:rPr>
          <w:rFonts w:ascii="Times New Roman" w:eastAsia="宋体" w:hAnsi="Times New Roman" w:cs="Times New Roman"/>
          <w:color w:val="000000"/>
          <w:sz w:val="24"/>
        </w:rPr>
        <w:t>0.1mol/L</w:t>
      </w:r>
      <w:r>
        <w:rPr>
          <w:rFonts w:ascii="Times New Roman" w:eastAsia="宋体" w:hAnsi="Times New Roman" w:cs="Times New Roman"/>
          <w:color w:val="000000"/>
          <w:sz w:val="24"/>
        </w:rPr>
        <w:t>）滴定至橙红色，即得。每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的盐酸滴定液（</w:t>
      </w:r>
      <w:r>
        <w:rPr>
          <w:rFonts w:ascii="Times New Roman" w:eastAsia="宋体" w:hAnsi="Times New Roman" w:cs="Times New Roman"/>
          <w:color w:val="000000"/>
          <w:sz w:val="24"/>
        </w:rPr>
        <w:t>0.1mol/L</w:t>
      </w:r>
      <w:r>
        <w:rPr>
          <w:rFonts w:ascii="Times New Roman" w:eastAsia="宋体" w:hAnsi="Times New Roman" w:cs="Times New Roman"/>
          <w:color w:val="000000"/>
          <w:sz w:val="24"/>
        </w:rPr>
        <w:t>）相当于</w:t>
      </w:r>
      <w:r>
        <w:rPr>
          <w:rFonts w:ascii="Times New Roman" w:eastAsia="宋体" w:hAnsi="Times New Roman" w:cs="Times New Roman"/>
          <w:color w:val="000000"/>
          <w:sz w:val="24"/>
        </w:rPr>
        <w:t>8.401mg</w:t>
      </w:r>
      <w:r>
        <w:rPr>
          <w:rFonts w:ascii="Times New Roman" w:eastAsia="宋体" w:hAnsi="Times New Roman" w:cs="Times New Roman"/>
          <w:color w:val="000000"/>
          <w:sz w:val="24"/>
        </w:rPr>
        <w:t>的</w:t>
      </w:r>
      <w:r>
        <w:rPr>
          <w:rFonts w:ascii="Times New Roman" w:eastAsia="宋体" w:hAnsi="Times New Roman" w:cs="Times New Roman"/>
          <w:color w:val="000000"/>
          <w:sz w:val="24"/>
        </w:rPr>
        <w:t>NaHCO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color w:val="000000"/>
          <w:sz w:val="24"/>
        </w:rPr>
        <w:t>。</w:t>
      </w:r>
    </w:p>
    <w:p w:rsidR="00BF2BA7" w:rsidRDefault="00906CE7" w:rsidP="00C93B41">
      <w:pPr>
        <w:widowControl/>
        <w:autoSpaceDE w:val="0"/>
        <w:autoSpaceDN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硼砂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</w:rPr>
        <w:t>取上述碳酸氢钠滴定后的溶液，煮沸，放冷，加中性甘油</w:t>
      </w:r>
      <w:r>
        <w:rPr>
          <w:rFonts w:ascii="Times New Roman" w:eastAsia="宋体" w:hAnsi="Times New Roman" w:cs="Times New Roman"/>
          <w:color w:val="000000"/>
          <w:sz w:val="24"/>
        </w:rPr>
        <w:t>2ml</w:t>
      </w:r>
      <w:r>
        <w:rPr>
          <w:rFonts w:ascii="Times New Roman" w:eastAsia="宋体" w:hAnsi="Times New Roman" w:cs="Times New Roman"/>
          <w:color w:val="000000"/>
          <w:sz w:val="24"/>
        </w:rPr>
        <w:t>，酚酞指示液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滴，用氢氧化钠滴定液（</w:t>
      </w:r>
      <w:r>
        <w:rPr>
          <w:rFonts w:ascii="Times New Roman" w:eastAsia="宋体" w:hAnsi="Times New Roman" w:cs="Times New Roman"/>
          <w:color w:val="000000"/>
          <w:sz w:val="24"/>
        </w:rPr>
        <w:t>0.1mol/L</w:t>
      </w:r>
      <w:r>
        <w:rPr>
          <w:rFonts w:ascii="Times New Roman" w:eastAsia="宋体" w:hAnsi="Times New Roman" w:cs="Times New Roman"/>
          <w:color w:val="000000"/>
          <w:sz w:val="24"/>
        </w:rPr>
        <w:t>）滴定至粉红色，即得。每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的氢氧化钠滴定液（</w:t>
      </w:r>
      <w:r>
        <w:rPr>
          <w:rFonts w:ascii="Times New Roman" w:eastAsia="宋体" w:hAnsi="Times New Roman" w:cs="Times New Roman"/>
          <w:color w:val="000000"/>
          <w:sz w:val="24"/>
        </w:rPr>
        <w:t>0.1mol/L</w:t>
      </w:r>
      <w:r>
        <w:rPr>
          <w:rFonts w:ascii="Times New Roman" w:eastAsia="宋体" w:hAnsi="Times New Roman" w:cs="Times New Roman"/>
          <w:color w:val="000000"/>
          <w:sz w:val="24"/>
        </w:rPr>
        <w:t>）相当于</w:t>
      </w:r>
      <w:r>
        <w:rPr>
          <w:rFonts w:ascii="Times New Roman" w:eastAsia="宋体" w:hAnsi="Times New Roman" w:cs="Times New Roman"/>
          <w:color w:val="000000"/>
          <w:sz w:val="24"/>
        </w:rPr>
        <w:t>9.536mg</w:t>
      </w:r>
      <w:r>
        <w:rPr>
          <w:rFonts w:ascii="Times New Roman" w:eastAsia="宋体" w:hAnsi="Times New Roman" w:cs="Times New Roman" w:hint="eastAsia"/>
          <w:color w:val="000000"/>
          <w:sz w:val="24"/>
        </w:rPr>
        <w:t>的</w:t>
      </w:r>
      <w:r>
        <w:rPr>
          <w:rFonts w:ascii="Times New Roman" w:eastAsia="宋体" w:hAnsi="Times New Roman" w:cs="Times New Roman"/>
          <w:color w:val="000000"/>
          <w:sz w:val="24"/>
        </w:rPr>
        <w:t>Na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B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color w:val="000000"/>
          <w:sz w:val="24"/>
        </w:rPr>
        <w:t>O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7</w:t>
      </w:r>
      <w:r>
        <w:rPr>
          <w:rFonts w:ascii="Times New Roman" w:eastAsia="宋体" w:hAnsi="Times New Roman" w:cs="Times New Roman"/>
          <w:color w:val="000000"/>
          <w:sz w:val="24"/>
        </w:rPr>
        <w:t>·10H</w:t>
      </w:r>
      <w:r>
        <w:rPr>
          <w:rFonts w:ascii="Times New Roman" w:eastAsia="宋体" w:hAnsi="Times New Roman" w:cs="Times New Roman"/>
          <w:color w:val="000000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O</w:t>
      </w:r>
      <w:r>
        <w:rPr>
          <w:rFonts w:ascii="Times New Roman" w:eastAsia="宋体" w:hAnsi="Times New Roman" w:cs="Times New Roman"/>
          <w:color w:val="000000"/>
          <w:sz w:val="24"/>
        </w:rPr>
        <w:t>。</w:t>
      </w:r>
    </w:p>
    <w:p w:rsidR="00B255B8" w:rsidRPr="00B255B8" w:rsidRDefault="00B255B8" w:rsidP="00B255B8">
      <w:pPr>
        <w:widowControl/>
        <w:autoSpaceDE w:val="0"/>
        <w:autoSpaceDN w:val="0"/>
        <w:spacing w:line="360" w:lineRule="auto"/>
        <w:ind w:right="288"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 w:rsidRPr="00B255B8">
        <w:rPr>
          <w:rFonts w:ascii="黑体" w:eastAsia="黑体" w:hAnsi="黑体" w:cs="Times New Roman" w:hint="eastAsia"/>
          <w:color w:val="000000"/>
          <w:sz w:val="24"/>
        </w:rPr>
        <w:lastRenderedPageBreak/>
        <w:t>苯酚</w:t>
      </w:r>
      <w:r w:rsidRPr="00B255B8">
        <w:rPr>
          <w:rFonts w:ascii="Times New Roman" w:eastAsia="宋体" w:hAnsi="Times New Roman" w:cs="Times New Roman" w:hint="cs"/>
          <w:color w:val="000000"/>
          <w:sz w:val="24"/>
        </w:rPr>
        <w:t>·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照紫外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-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可见光分光光度法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</w:rPr>
        <w:t>2020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年版四部通则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0401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测定。</w:t>
      </w:r>
    </w:p>
    <w:p w:rsidR="00B255B8" w:rsidRDefault="00B255B8" w:rsidP="00B255B8">
      <w:pPr>
        <w:widowControl/>
        <w:autoSpaceDE w:val="0"/>
        <w:autoSpaceDN w:val="0"/>
        <w:spacing w:line="360" w:lineRule="auto"/>
        <w:ind w:right="288" w:firstLineChars="177" w:firstLine="425"/>
        <w:jc w:val="left"/>
        <w:rPr>
          <w:rFonts w:ascii="Times New Roman" w:eastAsia="宋体" w:hAnsi="Times New Roman" w:cs="Times New Roman" w:hint="eastAsia"/>
          <w:color w:val="000000"/>
          <w:sz w:val="24"/>
        </w:rPr>
      </w:pPr>
      <w:proofErr w:type="gramStart"/>
      <w:r w:rsidRPr="00B255B8">
        <w:rPr>
          <w:rFonts w:ascii="黑体" w:eastAsia="黑体" w:hAnsi="黑体" w:cs="Times New Roman" w:hint="eastAsia"/>
          <w:color w:val="000000"/>
          <w:sz w:val="24"/>
        </w:rPr>
        <w:t>供试品溶液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 </w:t>
      </w:r>
      <w:r w:rsidRPr="00B255B8">
        <w:rPr>
          <w:rFonts w:ascii="Times New Roman" w:eastAsia="宋体" w:hAnsi="Times New Roman" w:cs="Times New Roman" w:hint="cs"/>
          <w:color w:val="000000"/>
          <w:sz w:val="24"/>
        </w:rPr>
        <w:t>·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精密吸取本品</w:t>
      </w:r>
      <w:r>
        <w:rPr>
          <w:rFonts w:ascii="Times New Roman" w:eastAsia="宋体" w:hAnsi="Times New Roman" w:cs="Times New Roman"/>
          <w:color w:val="000000"/>
          <w:sz w:val="24"/>
        </w:rPr>
        <w:t>1m1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置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100m1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量瓶中，加纯化水稀释至刻度，摇匀，滤过，</w:t>
      </w:r>
      <w:proofErr w:type="gramStart"/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取续滤液</w:t>
      </w:r>
      <w:proofErr w:type="gramEnd"/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。</w:t>
      </w:r>
    </w:p>
    <w:p w:rsidR="00B255B8" w:rsidRPr="00B255B8" w:rsidRDefault="00B255B8" w:rsidP="00B255B8">
      <w:pPr>
        <w:widowControl/>
        <w:autoSpaceDE w:val="0"/>
        <w:autoSpaceDN w:val="0"/>
        <w:spacing w:line="360" w:lineRule="auto"/>
        <w:ind w:right="288"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 w:rsidRPr="00B255B8">
        <w:rPr>
          <w:rFonts w:ascii="黑体" w:eastAsia="黑体" w:hAnsi="黑体" w:cs="Times New Roman" w:hint="eastAsia"/>
          <w:color w:val="000000"/>
          <w:sz w:val="24"/>
        </w:rPr>
        <w:t>对照品溶液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  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取苯酚对照品适量，精密称定，加水溶解并定量稀释成每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1m1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中约含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0.03mg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的溶液。</w:t>
      </w:r>
    </w:p>
    <w:p w:rsidR="00BF2BA7" w:rsidRDefault="00B255B8" w:rsidP="00B255B8">
      <w:pPr>
        <w:widowControl/>
        <w:autoSpaceDE w:val="0"/>
        <w:autoSpaceDN w:val="0"/>
        <w:spacing w:line="360" w:lineRule="auto"/>
        <w:ind w:right="288"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 w:rsidRPr="00B255B8">
        <w:rPr>
          <w:rFonts w:ascii="黑体" w:eastAsia="黑体" w:hAnsi="黑体" w:cs="Times New Roman" w:hint="eastAsia"/>
          <w:color w:val="000000"/>
          <w:sz w:val="24"/>
        </w:rPr>
        <w:t>测定法</w:t>
      </w:r>
      <w:r w:rsidRPr="00B255B8">
        <w:rPr>
          <w:rFonts w:ascii="Times New Roman" w:eastAsia="宋体" w:hAnsi="Times New Roman" w:cs="Times New Roman" w:hint="cs"/>
          <w:color w:val="000000"/>
          <w:sz w:val="24"/>
        </w:rPr>
        <w:t>·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 </w:t>
      </w:r>
      <w:proofErr w:type="gramStart"/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取供试品</w:t>
      </w:r>
      <w:proofErr w:type="gramEnd"/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溶液与对照品溶液，照紫外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-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可见光分光光度法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《中国药典》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2020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年版四部通则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0401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，在</w:t>
      </w:r>
      <w:r w:rsidRPr="00B255B8">
        <w:rPr>
          <w:rFonts w:ascii="Times New Roman" w:eastAsia="宋体" w:hAnsi="Times New Roman" w:cs="Times New Roman"/>
          <w:color w:val="000000"/>
          <w:sz w:val="24"/>
        </w:rPr>
        <w:t>270nm</w:t>
      </w:r>
      <w:r w:rsidRPr="00B255B8">
        <w:rPr>
          <w:rFonts w:ascii="Times New Roman" w:eastAsia="宋体" w:hAnsi="Times New Roman" w:cs="Times New Roman" w:hint="eastAsia"/>
          <w:color w:val="000000"/>
          <w:sz w:val="24"/>
        </w:rPr>
        <w:t>波长处分别测定吸光度，计算。</w:t>
      </w:r>
    </w:p>
    <w:p w:rsidR="00BF2BA7" w:rsidRDefault="00906CE7">
      <w:pPr>
        <w:widowControl/>
        <w:autoSpaceDE w:val="0"/>
        <w:autoSpaceDN w:val="0"/>
        <w:spacing w:line="360" w:lineRule="auto"/>
        <w:ind w:right="288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【</w:t>
      </w:r>
      <w:r>
        <w:rPr>
          <w:rFonts w:ascii="黑体" w:eastAsia="黑体" w:hAnsi="黑体" w:cs="Times New Roman" w:hint="eastAsia"/>
          <w:sz w:val="24"/>
        </w:rPr>
        <w:t>作用与用途</w:t>
      </w:r>
      <w:r>
        <w:rPr>
          <w:rFonts w:ascii="Times New Roman" w:eastAsia="宋体" w:hAnsi="Times New Roman" w:cs="Times New Roman" w:hint="eastAsia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  </w:t>
      </w:r>
      <w:r>
        <w:rPr>
          <w:rFonts w:ascii="宋体" w:eastAsia="宋体" w:hAnsi="宋体"/>
          <w:color w:val="000000"/>
          <w:sz w:val="24"/>
        </w:rPr>
        <w:t>用于口腔炎、咽喉炎及扁桃体炎等。</w:t>
      </w:r>
    </w:p>
    <w:p w:rsidR="00BF2BA7" w:rsidRDefault="00906CE7">
      <w:pPr>
        <w:widowControl/>
        <w:autoSpaceDE w:val="0"/>
        <w:autoSpaceDN w:val="0"/>
        <w:spacing w:line="360" w:lineRule="auto"/>
        <w:ind w:right="288" w:firstLine="425"/>
        <w:jc w:val="left"/>
        <w:rPr>
          <w:rFonts w:ascii="宋体" w:eastAsia="宋体" w:hAnsi="宋体"/>
          <w:color w:val="000000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【</w:t>
      </w:r>
      <w:r>
        <w:rPr>
          <w:rFonts w:ascii="黑体" w:eastAsia="黑体" w:hAnsi="黑体" w:cs="Times New Roman" w:hint="eastAsia"/>
          <w:sz w:val="24"/>
        </w:rPr>
        <w:t>用法与用量</w:t>
      </w:r>
      <w:r>
        <w:rPr>
          <w:rFonts w:ascii="Times New Roman" w:eastAsia="宋体" w:hAnsi="Times New Roman" w:cs="Times New Roman" w:hint="eastAsia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  </w:t>
      </w:r>
      <w:r>
        <w:rPr>
          <w:rFonts w:ascii="宋体" w:eastAsia="宋体" w:hAnsi="宋体"/>
          <w:color w:val="000000"/>
          <w:sz w:val="24"/>
        </w:rPr>
        <w:t>用五倍温水稀释后漱口，一日数次，慎勿咽下。</w:t>
      </w:r>
    </w:p>
    <w:p w:rsidR="00BF2BA7" w:rsidRDefault="00906CE7" w:rsidP="00C93B41">
      <w:pPr>
        <w:spacing w:line="360" w:lineRule="auto"/>
        <w:ind w:firstLineChars="177" w:firstLine="425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【</w:t>
      </w:r>
      <w:r>
        <w:rPr>
          <w:rFonts w:ascii="黑体" w:eastAsia="黑体" w:hAnsi="黑体" w:hint="eastAsia"/>
          <w:color w:val="000000"/>
          <w:sz w:val="24"/>
        </w:rPr>
        <w:t>注意</w:t>
      </w:r>
      <w:r>
        <w:rPr>
          <w:rFonts w:ascii="宋体" w:eastAsia="宋体" w:hAnsi="宋体" w:hint="eastAsia"/>
          <w:color w:val="000000"/>
          <w:sz w:val="24"/>
        </w:rPr>
        <w:t xml:space="preserve">】  </w:t>
      </w:r>
      <w:r>
        <w:rPr>
          <w:rFonts w:ascii="TimesNewRomanPSMT" w:eastAsia="宋体" w:hAnsi="TimesNewRomanPSMT" w:cs="宋体"/>
          <w:color w:val="000000"/>
          <w:kern w:val="0"/>
          <w:sz w:val="24"/>
        </w:rPr>
        <w:t>1.</w:t>
      </w:r>
      <w:r>
        <w:rPr>
          <w:rFonts w:ascii="宋体" w:eastAsia="宋体" w:hAnsi="宋体" w:cs="宋体"/>
          <w:color w:val="000000"/>
          <w:kern w:val="0"/>
          <w:sz w:val="24"/>
        </w:rPr>
        <w:t>含漱后应及时吐出不可咽下。本品误服后可引起局部组织腐蚀，吸收后可发生急性中毒，早期症状为呕吐、腹泻、皮疹以及中枢神经系统先兴奋后抑制等症状，一旦发生应立即就医。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2.</w:t>
      </w:r>
      <w:r>
        <w:rPr>
          <w:rFonts w:ascii="宋体" w:eastAsia="宋体" w:hAnsi="宋体" w:cs="宋体"/>
          <w:color w:val="000000"/>
          <w:kern w:val="0"/>
          <w:sz w:val="24"/>
        </w:rPr>
        <w:t>为确保疗效本制剂不宜用冷水稀释，因为冷的漱口液会使血管收缩，减少黏液的分泌，降低疗效。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3.</w:t>
      </w:r>
      <w:r>
        <w:rPr>
          <w:rFonts w:ascii="宋体" w:eastAsia="宋体" w:hAnsi="宋体" w:cs="宋体"/>
          <w:color w:val="000000"/>
          <w:kern w:val="0"/>
          <w:sz w:val="24"/>
        </w:rPr>
        <w:t>小儿、老年人、孕妇及哺乳期妇女慎用。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4.</w:t>
      </w:r>
      <w:r>
        <w:rPr>
          <w:rFonts w:ascii="宋体" w:eastAsia="宋体" w:hAnsi="宋体" w:cs="宋体"/>
          <w:color w:val="000000"/>
          <w:kern w:val="0"/>
          <w:sz w:val="24"/>
        </w:rPr>
        <w:t>本制剂与生物碱的盐、氯化汞、硫酸锌及其它金属盐有一定配伍禁忌。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5.</w:t>
      </w:r>
      <w:r>
        <w:rPr>
          <w:rFonts w:ascii="宋体" w:eastAsia="宋体" w:hAnsi="宋体" w:cs="宋体"/>
          <w:color w:val="000000"/>
          <w:kern w:val="0"/>
          <w:sz w:val="24"/>
        </w:rPr>
        <w:t>本制剂性状发生改变后不宜使用。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6.</w:t>
      </w:r>
      <w:r>
        <w:rPr>
          <w:rFonts w:ascii="宋体" w:eastAsia="宋体" w:hAnsi="宋体" w:cs="宋体"/>
          <w:color w:val="000000"/>
          <w:kern w:val="0"/>
          <w:sz w:val="24"/>
        </w:rPr>
        <w:t>本品使用避免接触眼睛。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7.</w:t>
      </w:r>
      <w:r>
        <w:rPr>
          <w:rFonts w:ascii="宋体" w:eastAsia="宋体" w:hAnsi="宋体" w:cs="宋体"/>
          <w:color w:val="000000"/>
          <w:kern w:val="0"/>
          <w:sz w:val="24"/>
        </w:rPr>
        <w:t>儿童用量请咨询医师或药师，在成人监护下使用。</w:t>
      </w:r>
    </w:p>
    <w:p w:rsidR="00BF2BA7" w:rsidRDefault="00906CE7">
      <w:pPr>
        <w:spacing w:line="360" w:lineRule="auto"/>
        <w:ind w:firstLineChars="236" w:firstLine="566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NewRomanPSMT" w:eastAsia="宋体" w:hAnsi="TimesNewRomanPSMT" w:cs="宋体"/>
          <w:color w:val="000000"/>
          <w:kern w:val="0"/>
          <w:sz w:val="24"/>
        </w:rPr>
        <w:t>8.</w:t>
      </w:r>
      <w:r>
        <w:rPr>
          <w:rFonts w:ascii="宋体" w:eastAsia="宋体" w:hAnsi="宋体" w:cs="宋体"/>
          <w:color w:val="000000"/>
          <w:kern w:val="0"/>
          <w:sz w:val="24"/>
        </w:rPr>
        <w:t>请将本品放置于儿童不能接触到的地方，以免引起误服。</w:t>
      </w:r>
    </w:p>
    <w:p w:rsidR="00BF2BA7" w:rsidRDefault="00906CE7">
      <w:pPr>
        <w:widowControl/>
        <w:autoSpaceDE w:val="0"/>
        <w:autoSpaceDN w:val="0"/>
        <w:spacing w:line="360" w:lineRule="auto"/>
        <w:ind w:firstLine="425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黑体" w:eastAsia="黑体" w:hAnsi="黑体" w:cs="宋体"/>
          <w:color w:val="000000"/>
          <w:kern w:val="0"/>
          <w:sz w:val="24"/>
        </w:rPr>
        <w:t>【规格】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100ml</w:t>
      </w:r>
      <w:r w:rsidR="00C93B4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:</w:t>
      </w:r>
      <w:r w:rsidR="00C93B4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碳酸氢钠</w:t>
      </w:r>
      <w:r w:rsidR="00C93B4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1.5g</w:t>
      </w:r>
      <w:r w:rsidR="00C93B4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，硼砂</w:t>
      </w:r>
      <w:r w:rsidR="00C93B4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1.5g</w:t>
      </w:r>
      <w:r w:rsidR="00C93B4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，苯酚</w:t>
      </w:r>
      <w:r w:rsidR="002809D6">
        <w:rPr>
          <w:rFonts w:ascii="Times New Roman" w:eastAsia="宋体" w:hAnsi="Times New Roman" w:cs="Times New Roman" w:hint="eastAsia"/>
          <w:color w:val="000000"/>
          <w:kern w:val="0"/>
          <w:sz w:val="24"/>
        </w:rPr>
        <w:t>0.27g</w:t>
      </w:r>
    </w:p>
    <w:tbl>
      <w:tblPr>
        <w:tblpPr w:leftFromText="180" w:rightFromText="180" w:vertAnchor="text" w:horzAnchor="page" w:tblpX="1146" w:tblpY="1660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5355"/>
      </w:tblGrid>
      <w:tr w:rsidR="00BF2BA7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BA7" w:rsidRDefault="00BF2BA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BA7" w:rsidRDefault="00BF2BA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BF2BA7" w:rsidRDefault="00906CE7">
      <w:pPr>
        <w:widowControl/>
        <w:autoSpaceDE w:val="0"/>
        <w:autoSpaceDN w:val="0"/>
        <w:spacing w:line="360" w:lineRule="auto"/>
        <w:ind w:firstLine="425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黑体" w:eastAsia="黑体" w:hAnsi="黑体" w:cs="宋体"/>
          <w:color w:val="000000"/>
          <w:kern w:val="0"/>
          <w:sz w:val="24"/>
        </w:rPr>
        <w:t>【贮藏】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 </w:t>
      </w:r>
      <w:r>
        <w:rPr>
          <w:rFonts w:ascii="宋体" w:eastAsia="宋体" w:hAnsi="宋体" w:cs="宋体"/>
          <w:color w:val="000000"/>
          <w:kern w:val="0"/>
          <w:sz w:val="24"/>
        </w:rPr>
        <w:t>密闭、常温下保存。</w:t>
      </w:r>
    </w:p>
    <w:sectPr w:rsidR="00BF2BA7">
      <w:pgSz w:w="11906" w:h="16838"/>
      <w:pgMar w:top="1440" w:right="1800" w:bottom="1440" w:left="1800" w:header="720" w:footer="720" w:gutter="0"/>
      <w:cols w:space="720" w:equalWidth="0">
        <w:col w:w="866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2A" w:rsidRDefault="00010C2A" w:rsidP="00C93B41">
      <w:r>
        <w:separator/>
      </w:r>
    </w:p>
  </w:endnote>
  <w:endnote w:type="continuationSeparator" w:id="0">
    <w:p w:rsidR="00010C2A" w:rsidRDefault="00010C2A" w:rsidP="00C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2A" w:rsidRDefault="00010C2A" w:rsidP="00C93B41">
      <w:r>
        <w:separator/>
      </w:r>
    </w:p>
  </w:footnote>
  <w:footnote w:type="continuationSeparator" w:id="0">
    <w:p w:rsidR="00010C2A" w:rsidRDefault="00010C2A" w:rsidP="00C9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0C2A"/>
    <w:rsid w:val="00017CC6"/>
    <w:rsid w:val="00034616"/>
    <w:rsid w:val="0006063C"/>
    <w:rsid w:val="0015074B"/>
    <w:rsid w:val="00151920"/>
    <w:rsid w:val="0015632B"/>
    <w:rsid w:val="00166678"/>
    <w:rsid w:val="0017335C"/>
    <w:rsid w:val="001F7157"/>
    <w:rsid w:val="002809D6"/>
    <w:rsid w:val="0029639D"/>
    <w:rsid w:val="002E6E65"/>
    <w:rsid w:val="00326F90"/>
    <w:rsid w:val="00354397"/>
    <w:rsid w:val="003C1EC3"/>
    <w:rsid w:val="0042694B"/>
    <w:rsid w:val="004909A3"/>
    <w:rsid w:val="005C459E"/>
    <w:rsid w:val="0060390B"/>
    <w:rsid w:val="00624D5D"/>
    <w:rsid w:val="006324B7"/>
    <w:rsid w:val="00657F92"/>
    <w:rsid w:val="007B2F1A"/>
    <w:rsid w:val="007B35E2"/>
    <w:rsid w:val="0087429C"/>
    <w:rsid w:val="008C122D"/>
    <w:rsid w:val="00906CE7"/>
    <w:rsid w:val="009148CC"/>
    <w:rsid w:val="00995678"/>
    <w:rsid w:val="00AA1D8D"/>
    <w:rsid w:val="00AB34B6"/>
    <w:rsid w:val="00B255B8"/>
    <w:rsid w:val="00B47730"/>
    <w:rsid w:val="00B7417E"/>
    <w:rsid w:val="00BC4A6E"/>
    <w:rsid w:val="00BC66ED"/>
    <w:rsid w:val="00BD3A77"/>
    <w:rsid w:val="00BF2BA7"/>
    <w:rsid w:val="00C63E64"/>
    <w:rsid w:val="00C92EFE"/>
    <w:rsid w:val="00C93B41"/>
    <w:rsid w:val="00CB0664"/>
    <w:rsid w:val="00CD45B7"/>
    <w:rsid w:val="00D86C8D"/>
    <w:rsid w:val="00DB3919"/>
    <w:rsid w:val="00DD3F6B"/>
    <w:rsid w:val="00E52BF9"/>
    <w:rsid w:val="00E80D63"/>
    <w:rsid w:val="00E85646"/>
    <w:rsid w:val="00EB30AE"/>
    <w:rsid w:val="00FC693F"/>
    <w:rsid w:val="00FD0A75"/>
    <w:rsid w:val="00FE1A99"/>
    <w:rsid w:val="20415C7A"/>
    <w:rsid w:val="22365380"/>
    <w:rsid w:val="4D0F52FA"/>
    <w:rsid w:val="53A9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basedOn w:val="a0"/>
    <w:rPr>
      <w:rFonts w:ascii="TimesNewRomanPSMT" w:hAnsi="TimesNewRomanPSMT" w:hint="default"/>
      <w:color w:val="00000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93B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3B4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basedOn w:val="a0"/>
    <w:rPr>
      <w:rFonts w:ascii="TimesNewRomanPSMT" w:hAnsi="TimesNewRomanPSMT" w:hint="default"/>
      <w:color w:val="00000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93B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3B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3D77-3B42-45BA-BB02-E762068A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CP</cp:lastModifiedBy>
  <cp:revision>23</cp:revision>
  <cp:lastPrinted>2025-04-25T08:53:00Z</cp:lastPrinted>
  <dcterms:created xsi:type="dcterms:W3CDTF">2013-12-23T23:15:00Z</dcterms:created>
  <dcterms:modified xsi:type="dcterms:W3CDTF">2025-08-11T07:18:00Z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5DF9C894A6FA46E48C8182D24BA4D164_13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