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F067C0">
      <w:pPr>
        <w:spacing w:line="360" w:lineRule="auto"/>
        <w:jc w:val="center"/>
        <w:rPr>
          <w:rFonts w:ascii="黑体" w:hAnsi="黑体" w:eastAsia="黑体" w:cs="宋体"/>
          <w:color w:val="000000"/>
          <w:sz w:val="28"/>
          <w:szCs w:val="28"/>
        </w:rPr>
      </w:pPr>
      <w:r>
        <w:rPr>
          <w:rFonts w:ascii="黑体" w:hAnsi="黑体" w:eastAsia="黑体" w:cs="宋体"/>
          <w:color w:val="000000"/>
          <w:sz w:val="28"/>
          <w:szCs w:val="28"/>
        </w:rPr>
        <w:t>化瘀消痹胶囊</w:t>
      </w:r>
    </w:p>
    <w:p w14:paraId="27F684A9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Huayu Xiaobi Jiaonang</w:t>
      </w:r>
    </w:p>
    <w:p w14:paraId="43534E5D">
      <w:pPr>
        <w:autoSpaceDE w:val="0"/>
        <w:autoSpaceDN w:val="0"/>
        <w:spacing w:line="360" w:lineRule="auto"/>
        <w:ind w:firstLine="463" w:firstLineChars="193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【</w:t>
      </w:r>
      <w:r>
        <w:rPr>
          <w:rFonts w:ascii="黑体" w:hAnsi="黑体" w:eastAsia="黑体" w:cs="Times New Roman"/>
          <w:color w:val="000000"/>
          <w:sz w:val="24"/>
          <w:szCs w:val="24"/>
        </w:rPr>
        <w:t>处方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】  青风藤210g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土鳖虫105g</w:t>
      </w:r>
    </w:p>
    <w:p w14:paraId="20BFE45C">
      <w:pPr>
        <w:autoSpaceDE w:val="0"/>
        <w:autoSpaceDN w:val="0"/>
        <w:spacing w:line="360" w:lineRule="auto"/>
        <w:ind w:firstLine="1663" w:firstLineChars="6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五灵脂105g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川芎70g</w:t>
      </w:r>
    </w:p>
    <w:p w14:paraId="4594E349">
      <w:pPr>
        <w:autoSpaceDE w:val="0"/>
        <w:autoSpaceDN w:val="0"/>
        <w:spacing w:line="360" w:lineRule="auto"/>
        <w:ind w:firstLine="1701" w:firstLineChars="709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地龙140g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蜈蚣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5.6g</w:t>
      </w:r>
    </w:p>
    <w:p w14:paraId="23F143A1">
      <w:pPr>
        <w:autoSpaceDE w:val="0"/>
        <w:autoSpaceDN w:val="0"/>
        <w:spacing w:line="360" w:lineRule="auto"/>
        <w:ind w:firstLine="1701" w:firstLineChars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虎杖140g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秦艽70g</w:t>
      </w:r>
    </w:p>
    <w:p w14:paraId="0C740D19">
      <w:pPr>
        <w:autoSpaceDE w:val="0"/>
        <w:autoSpaceDN w:val="0"/>
        <w:spacing w:line="360" w:lineRule="auto"/>
        <w:ind w:firstLine="1701" w:firstLineChars="709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鸡血藤140g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黄芪140g</w:t>
      </w:r>
    </w:p>
    <w:p w14:paraId="692BEC58">
      <w:pPr>
        <w:autoSpaceDE w:val="0"/>
        <w:autoSpaceDN w:val="0"/>
        <w:spacing w:line="360" w:lineRule="auto"/>
        <w:ind w:firstLine="1701" w:firstLineChars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骨碎补140g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白芍70g</w:t>
      </w:r>
    </w:p>
    <w:p w14:paraId="3D12A4EC">
      <w:pPr>
        <w:spacing w:line="360" w:lineRule="auto"/>
        <w:ind w:firstLine="1701" w:firstLineChars="709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片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姜黄140g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        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木瓜70g</w:t>
      </w:r>
    </w:p>
    <w:p w14:paraId="348B86C9">
      <w:pPr>
        <w:autoSpaceDE w:val="0"/>
        <w:autoSpaceDN w:val="0"/>
        <w:spacing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【</w:t>
      </w:r>
      <w:r>
        <w:rPr>
          <w:rFonts w:ascii="黑体" w:hAnsi="黑体" w:eastAsia="黑体" w:cs="Times New Roman"/>
          <w:color w:val="000000"/>
          <w:sz w:val="24"/>
          <w:szCs w:val="24"/>
        </w:rPr>
        <w:t>制法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】  取木瓜于60℃以下烘干，粉碎，过100目筛，备用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；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黄芪、骨碎补、鸡血藤、地龙、蜈蚣、五灵脂、土鳖虫加水煎煮2次，第一次加8倍量水，煎煮1.5小时，第二次加6倍量水，煎煮1.5小时，合并煎液，滤过，减压浓缩（0.08Mpa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，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60℃）至相对密度为1.30～1.35（60℃）的稠膏，备用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；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青风藤、白芍、川芎、秦艽、姜黄、虎杖用70%乙醇回流提取两次，第一次加4倍量70%乙醇，提取1.5小时，第二次加3倍量70%乙醇，提取1.5小时，合并醇提液，滤过，减压回收（0.08MPa，60℃）乙醇至无醇味，再减压浓缩（0.08MPa，60℃）至相对密度为1.25（60℃）的稠膏，备用。将木瓜细粉和上述两种稠膏混合均匀，真空干燥（0.08MPa，60℃），粉碎成细粉，过100目筛，制成颗粒，60℃以下干燥，装入胶囊，制成1000粒，即得。</w:t>
      </w:r>
    </w:p>
    <w:p w14:paraId="78DB7857">
      <w:pPr>
        <w:spacing w:line="360" w:lineRule="auto"/>
        <w:ind w:firstLine="463" w:firstLineChars="193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【</w:t>
      </w:r>
      <w:r>
        <w:rPr>
          <w:rFonts w:ascii="黑体" w:hAnsi="黑体" w:eastAsia="黑体" w:cs="Times New Roman"/>
          <w:color w:val="000000"/>
          <w:sz w:val="24"/>
          <w:szCs w:val="24"/>
        </w:rPr>
        <w:t>性状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】  本品为胶囊剂，内容物为棕褐色粉末；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气微，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味苦。</w:t>
      </w:r>
    </w:p>
    <w:p w14:paraId="211B249B">
      <w:pPr>
        <w:autoSpaceDE w:val="0"/>
        <w:autoSpaceDN w:val="0"/>
        <w:spacing w:line="360" w:lineRule="auto"/>
        <w:ind w:right="-58" w:firstLine="463" w:firstLineChars="193"/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【</w:t>
      </w:r>
      <w:r>
        <w:rPr>
          <w:rFonts w:ascii="黑体" w:hAnsi="黑体" w:eastAsia="黑体" w:cs="Times New Roman"/>
          <w:color w:val="000000"/>
          <w:sz w:val="24"/>
          <w:szCs w:val="24"/>
        </w:rPr>
        <w:t>鉴别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】  （1）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取本品，置显微镜下观察：</w:t>
      </w:r>
      <w:bookmarkStart w:id="0" w:name="_GoBack"/>
      <w:bookmarkEnd w:id="0"/>
    </w:p>
    <w:p w14:paraId="42983B50">
      <w:pPr>
        <w:autoSpaceDE w:val="0"/>
        <w:autoSpaceDN w:val="0"/>
        <w:spacing w:line="360" w:lineRule="auto"/>
        <w:ind w:right="-58" w:firstLine="463" w:firstLineChars="193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  <w:t>）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取本品内容物3.5g，加甲醇70ml，加热回流1h，滤过，滤液蒸干，残渣加水10ml，微热使溶解，用水饱和的正丁醇振摇提取3次，每次20ml，合并正丁醇液，用氨试液充分洗涤2次，每次20ml，弃去氨液，正丁醇液蒸干，残渣加水5ml使溶解，放冷，通过D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101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型大孔吸附树脂柱（内径1.5cm，长12cm），以水50ml洗脱，弃去水液，再用40%乙醇30ml洗脱，弃去洗脱液，继用70%乙醇50ml洗脱，收集洗脱液，蒸干，残渣加甲醇2ml使溶解，作为供试品溶液。另取黄芪甲苷对照品，加甲醇制成每1ml含1mg的溶液，作为对照品溶液。照薄层色谱法（《中国药典》2020年版四部通则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0502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）吸取供试品溶液5μl，对照品溶液2μl，分别点于同一硅胶G薄层板上，以三氯甲烷-甲醇-水（13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∶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7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∶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2）10℃以下放置过夜的下层溶液为展开剂，展开，取出，晾干，喷以10%硫酸乙醇溶液，在105℃加热至斑点显色清晰。供试品色谱中，在与对照品色谱相应的位置上，显相同的棕褐色斑点。</w:t>
      </w:r>
    </w:p>
    <w:p w14:paraId="13356B6A">
      <w:pPr>
        <w:spacing w:line="360" w:lineRule="auto"/>
        <w:ind w:firstLine="424" w:firstLineChars="177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（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3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）取本品内容物0.1g，加甲醇10ml，超声处理15分钟，滤过，滤液蒸干，残渣加2.5mol/L硫酸溶液5ml，加热水解30分钟，放冷，用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三氯甲烷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提取2次，每次5ml，合并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三氯甲烷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液，蒸干，残渣加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三氯甲烷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1ml使溶解，作为供试品溶液。另取大黄素、大黄素甲醚对照品，分别加甲醇制成每1ml含1mg的溶液，作为对照品溶液。照薄层色谱法（《中国药典》2020年版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四部通则0502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）吸取供试品溶液4μl，对照品溶液各1μl，分别点于同一硅胶G薄层板上，以石油醚（30～60℃）-甲酸乙酯-甲酸（15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∶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5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∶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1）上层溶液为展开剂，展开，取出，晾干，置紫外光灯（365nm）下检视。供试品色谱中，在与对照品色谱相应的位置上，显相同的橙黄色荧光斑点。</w:t>
      </w:r>
    </w:p>
    <w:p w14:paraId="06BA5AB5">
      <w:pPr>
        <w:autoSpaceDE w:val="0"/>
        <w:autoSpaceDN w:val="0"/>
        <w:spacing w:line="360" w:lineRule="auto"/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（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4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）取本品内容物3g，加甲醇25ml，超声处理30分钟，滤过，滤液蒸干。残渣加甲醇5ml使溶解，作为供试品溶液。另取土鳖虫对照药材1g，同供试品溶液制备方法，制成对照药材溶液。照薄层色谱法（《中国药典》2020年版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四部通则0502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）吸取供试品溶液和对照药材溶液各10μl，分别点于同一硅胶G薄层板上，以甲苯-二氯甲烷-丙酮（5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∶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5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∶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0.5）为展开剂，展开，取出，晾干，置紫外光灯（365nm）下检视。供试品色谱中，在与对照药材色谱相应的位置上，显相同颜色的荧光斑点。</w:t>
      </w:r>
    </w:p>
    <w:p w14:paraId="26DC737C">
      <w:pPr>
        <w:autoSpaceDE w:val="0"/>
        <w:autoSpaceDN w:val="0"/>
        <w:spacing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【</w:t>
      </w:r>
      <w:r>
        <w:rPr>
          <w:rFonts w:ascii="黑体" w:hAnsi="黑体" w:eastAsia="黑体" w:cs="Times New Roman"/>
          <w:color w:val="000000"/>
          <w:sz w:val="24"/>
          <w:szCs w:val="24"/>
        </w:rPr>
        <w:t>检查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】  应符合胶囊剂项下有关的各项规定（《中国药典》2020年版四部通则0103）。</w:t>
      </w:r>
    </w:p>
    <w:p w14:paraId="0454C641">
      <w:pPr>
        <w:autoSpaceDE w:val="0"/>
        <w:autoSpaceDN w:val="0"/>
        <w:spacing w:line="360" w:lineRule="auto"/>
        <w:ind w:right="-58"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【</w:t>
      </w:r>
      <w:r>
        <w:rPr>
          <w:rFonts w:ascii="黑体" w:hAnsi="黑体" w:eastAsia="黑体" w:cs="Times New Roman"/>
          <w:color w:val="000000"/>
          <w:sz w:val="24"/>
          <w:szCs w:val="24"/>
        </w:rPr>
        <w:t>功能与主治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】  活血化瘀，通经活络，搜剔逐邪，祛风消痹，通利关节，消肿止痛。用于瘀血阻痹引起的肌肉关节疼痛剧烈，肿胀明显，红斑结节，多呈刺痛或麻木、屈伸不利、久痛不已，僵硬强直等（现代医学类风湿性关节炎、强直性脊柱炎、骨关节炎、风湿性关节炎、结节性红斑、痛风性关节炎、腰肌劳损等风湿类疾病）。</w:t>
      </w:r>
    </w:p>
    <w:p w14:paraId="2E1BF742">
      <w:pPr>
        <w:autoSpaceDE w:val="0"/>
        <w:autoSpaceDN w:val="0"/>
        <w:spacing w:line="360" w:lineRule="auto"/>
        <w:ind w:firstLine="463" w:firstLineChars="1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【</w:t>
      </w:r>
      <w:r>
        <w:rPr>
          <w:rFonts w:ascii="黑体" w:hAnsi="黑体" w:eastAsia="黑体" w:cs="Times New Roman"/>
          <w:color w:val="000000"/>
          <w:sz w:val="24"/>
          <w:szCs w:val="24"/>
        </w:rPr>
        <w:t>用法与用量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】  口服，一次3～5粒，一日2次，或遵医嘱。</w:t>
      </w:r>
    </w:p>
    <w:p w14:paraId="2F48A778">
      <w:pPr>
        <w:autoSpaceDE w:val="0"/>
        <w:autoSpaceDN w:val="0"/>
        <w:spacing w:line="360" w:lineRule="auto"/>
        <w:ind w:firstLine="463" w:firstLineChars="1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【</w:t>
      </w:r>
      <w:r>
        <w:rPr>
          <w:rFonts w:ascii="黑体" w:hAnsi="黑体" w:eastAsia="黑体" w:cs="Times New Roman"/>
          <w:color w:val="000000"/>
          <w:sz w:val="24"/>
          <w:szCs w:val="24"/>
        </w:rPr>
        <w:t>注意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】  温服，忌生冷油腻。</w:t>
      </w:r>
    </w:p>
    <w:p w14:paraId="2ED9EF46">
      <w:pPr>
        <w:autoSpaceDE w:val="0"/>
        <w:autoSpaceDN w:val="0"/>
        <w:spacing w:line="360" w:lineRule="auto"/>
        <w:ind w:firstLine="463" w:firstLineChars="1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【</w:t>
      </w:r>
      <w:r>
        <w:rPr>
          <w:rFonts w:ascii="黑体" w:hAnsi="黑体" w:eastAsia="黑体" w:cs="Times New Roman"/>
          <w:color w:val="000000"/>
          <w:sz w:val="24"/>
          <w:szCs w:val="24"/>
        </w:rPr>
        <w:t>规格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】  每粒装0.35g</w:t>
      </w:r>
    </w:p>
    <w:p w14:paraId="5807B0E6">
      <w:pPr>
        <w:autoSpaceDE w:val="0"/>
        <w:autoSpaceDN w:val="0"/>
        <w:spacing w:line="360" w:lineRule="auto"/>
        <w:ind w:firstLine="463" w:firstLineChars="193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【</w:t>
      </w:r>
      <w:r>
        <w:rPr>
          <w:rFonts w:ascii="黑体" w:hAnsi="黑体" w:eastAsia="黑体" w:cs="Times New Roman"/>
          <w:color w:val="000000"/>
          <w:sz w:val="24"/>
          <w:szCs w:val="24"/>
        </w:rPr>
        <w:t>贮藏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】  密封，置阴凉干燥通风处。</w:t>
      </w:r>
    </w:p>
    <w:p w14:paraId="67A18079">
      <w:pPr>
        <w:autoSpaceDE w:val="0"/>
        <w:autoSpaceDN w:val="0"/>
        <w:spacing w:line="360" w:lineRule="auto"/>
        <w:ind w:firstLine="463" w:firstLineChars="1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【</w:t>
      </w:r>
      <w:r>
        <w:rPr>
          <w:rFonts w:ascii="黑体" w:hAnsi="黑体" w:eastAsia="黑体" w:cs="Times New Roman"/>
          <w:color w:val="000000"/>
          <w:sz w:val="24"/>
          <w:szCs w:val="24"/>
        </w:rPr>
        <w:t>制剂配制单位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】  西安市第五医院</w:t>
      </w:r>
    </w:p>
    <w:p w14:paraId="6E03490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6DD"/>
    <w:rsid w:val="00000EB7"/>
    <w:rsid w:val="0003133E"/>
    <w:rsid w:val="000708B9"/>
    <w:rsid w:val="001475EA"/>
    <w:rsid w:val="00173F15"/>
    <w:rsid w:val="00267A54"/>
    <w:rsid w:val="003D46DD"/>
    <w:rsid w:val="00552196"/>
    <w:rsid w:val="005A6AEA"/>
    <w:rsid w:val="00641669"/>
    <w:rsid w:val="00646C68"/>
    <w:rsid w:val="00692EBA"/>
    <w:rsid w:val="00BF7A86"/>
    <w:rsid w:val="00C60B6F"/>
    <w:rsid w:val="00DC50CF"/>
    <w:rsid w:val="39AB70AC"/>
    <w:rsid w:val="6D261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1503</Words>
  <Characters>1765</Characters>
  <Lines>13</Lines>
  <Paragraphs>3</Paragraphs>
  <TotalTime>28</TotalTime>
  <ScaleCrop>false</ScaleCrop>
  <LinksUpToDate>false</LinksUpToDate>
  <CharactersWithSpaces>1934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2025-02-10T07:28:00Z</dcterms:created>
  <dc:creator>CP</dc:creator>
  <cp:lastModifiedBy>WPS_1641784537</cp:lastModifiedBy>
  <cp:lastPrinted>2025-02-12T09:00:00Z</cp:lastPrinted>
  <dcterms:modified xsi:type="dcterms:W3CDTF">2025-07-03T02:26:17Z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eyJoZGlkIjoiZWRlMTViMjM5NzUwMmZmZmZlZTE5NDRlYWZlNTUwZGQiLCJ1c2VySWQiOiIxMzEzNzcxNTk4In0=</vt:lpwstr>
  </property>
  <property fmtid="{D5CDD505-2E9C-101B-9397-08002B2CF9AE}" pid="3" name="KSOProductBuildVer">
    <vt:lpwstr>2052-12.1.0.21915</vt:lpwstr>
  </property>
  <property fmtid="{D5CDD505-2E9C-101B-9397-08002B2CF9AE}" pid="4" name="ICV">
    <vt:lpwstr>F43581E8522C44E7BDB1932DE7D386B0_13</vt:lpwstr>
  </property>
</Properties>
</file>