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203D20">
      <w:pPr>
        <w:jc w:val="center"/>
        <w:rPr>
          <w:rFonts w:ascii="Times New Roman" w:hAnsi="Times New Roman" w:eastAsia="黑体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黑体" w:cs="Times New Roman"/>
          <w:color w:val="000000"/>
          <w:sz w:val="28"/>
          <w:szCs w:val="28"/>
        </w:rPr>
        <w:t>补阳通栓片</w:t>
      </w:r>
    </w:p>
    <w:p w14:paraId="0944F9B0">
      <w:pPr>
        <w:jc w:val="center"/>
        <w:rPr>
          <w:rFonts w:ascii="Times New Roman" w:hAnsi="Times New Roman" w:eastAsia="宋体" w:cs="Times New Roman"/>
          <w:color w:val="000000"/>
        </w:rPr>
      </w:pPr>
      <w:r>
        <w:rPr>
          <w:rFonts w:ascii="Times New Roman" w:hAnsi="Times New Roman" w:eastAsia="宋体" w:cs="Times New Roman"/>
          <w:color w:val="000000"/>
          <w:sz w:val="24"/>
        </w:rPr>
        <w:t>Buyang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</w:rPr>
        <w:t>Tongshuan Pian</w:t>
      </w:r>
    </w:p>
    <w:p w14:paraId="39F82CC1">
      <w:pPr>
        <w:autoSpaceDE w:val="0"/>
        <w:autoSpaceDN w:val="0"/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黑体" w:hAnsi="黑体" w:eastAsia="黑体" w:cs="Times New Roman"/>
          <w:color w:val="000000"/>
          <w:sz w:val="24"/>
          <w:szCs w:val="24"/>
        </w:rPr>
        <w:t>【处方】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黄芪150g</w:t>
      </w:r>
      <w:r>
        <w:rPr>
          <w:rFonts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       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当归75g</w:t>
      </w:r>
    </w:p>
    <w:p w14:paraId="2006448F">
      <w:pPr>
        <w:autoSpaceDE w:val="0"/>
        <w:autoSpaceDN w:val="0"/>
        <w:spacing w:line="360" w:lineRule="auto"/>
        <w:ind w:firstLine="1624" w:firstLineChars="677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桃仁45g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 xml:space="preserve">                   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地龙150g</w:t>
      </w:r>
    </w:p>
    <w:p w14:paraId="02A586F5">
      <w:pPr>
        <w:autoSpaceDE w:val="0"/>
        <w:autoSpaceDN w:val="0"/>
        <w:spacing w:line="360" w:lineRule="auto"/>
        <w:ind w:firstLine="1624" w:firstLineChars="6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桂枝30g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 xml:space="preserve">               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    赤芍60g</w:t>
      </w:r>
    </w:p>
    <w:p w14:paraId="6CBC9E83">
      <w:pPr>
        <w:autoSpaceDE w:val="0"/>
        <w:autoSpaceDN w:val="0"/>
        <w:spacing w:line="360" w:lineRule="auto"/>
        <w:ind w:firstLine="1624" w:firstLineChars="6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水蛭45g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川芎75g</w:t>
      </w:r>
    </w:p>
    <w:p w14:paraId="505D3841">
      <w:pPr>
        <w:autoSpaceDE w:val="0"/>
        <w:autoSpaceDN w:val="0"/>
        <w:spacing w:line="360" w:lineRule="auto"/>
        <w:ind w:firstLine="1624" w:firstLineChars="6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红花45g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 xml:space="preserve">                   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冰片3.6g</w:t>
      </w:r>
    </w:p>
    <w:p w14:paraId="610197B2">
      <w:pPr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黑体" w:hAnsi="黑体" w:eastAsia="黑体" w:cs="Times New Roman"/>
          <w:color w:val="000000"/>
          <w:sz w:val="24"/>
          <w:szCs w:val="24"/>
        </w:rPr>
        <w:t>【制法】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以上十味，其中冰片单研为细粉，1/2赤芍、川芎、水蛭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粉碎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为细粉，备用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；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其余黄芪等六味与剩余的1/2赤芍，按煎煮法提取两次分别为1.5和1小时，加水量依次为8倍量、6倍量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；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提取液滤过，滤液浓缩至相对密度为1.31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～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1.33（60℃）的稠膏，加入上述细粉（除冰片细粉）及适量糊精和糖粉，混匀，制粒，干燥（&lt;80℃），加入冰片细粉，混匀，压制成1000片，包薄膜衣，即得。</w:t>
      </w:r>
    </w:p>
    <w:p w14:paraId="056BA950">
      <w:pPr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黑体" w:hAnsi="黑体" w:eastAsia="黑体" w:cs="Times New Roman"/>
          <w:color w:val="000000"/>
          <w:sz w:val="24"/>
          <w:szCs w:val="24"/>
        </w:rPr>
        <w:t>【性状】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  本品为薄膜衣片，除去包衣后显棕褐色至黑褐色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；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味辛、微苦，气清香。</w:t>
      </w:r>
    </w:p>
    <w:p w14:paraId="24AF397D">
      <w:pPr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黑体" w:hAnsi="黑体" w:eastAsia="黑体" w:cs="Times New Roman"/>
          <w:color w:val="000000"/>
          <w:sz w:val="24"/>
          <w:szCs w:val="24"/>
        </w:rPr>
        <w:t>【鉴别】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（1）取本品，置显微镜下观察：草酸钙簇晶存在于薄壁细胞中，常排列成行或一个细胞含数个簇晶（赤芍）。螺纹导管壁具纵向加厚带，形成网状螺纹导管（川芎）。背腹肌纤维多单根离散，弯曲或局部扭曲，壁稍厚，有时局部膨大或不均匀增厚，无色或淡棕色，胞腔多明显，有时可见棕褐色的内容物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；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断面观中空，外层增厚，可见增厚纹理（水蛭）。</w:t>
      </w:r>
    </w:p>
    <w:p w14:paraId="76A4C347">
      <w:pPr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（2）取本品10片，除去包衣，研细，加乙醇30ml，超声提取30分钟，滤过，滤液蒸干，残渣加0.3%氢氧化钠溶液15ml使溶解，滤过，滤液用稀盐酸调节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p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H值至5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～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6，用乙酸乙酯15ml振摇提取，分取乙酸乙酯液，用铺有适量无水硫酸钠的滤纸滤过，滤液蒸干。残渣加乙酸乙酯1ml使溶解，作为供试品溶液。另取黄芪对照药材1g，同法制成对照药材溶液。照薄层色谱法（中国药典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2020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年版四部通则0502）试验，吸取上述两种溶液各10μl，分别点于同一硅胶G薄层板上，以三氯甲烷-甲醇（10</w:t>
      </w:r>
      <w:r>
        <w:rPr>
          <w:rFonts w:hint="eastAsia" w:ascii="宋体" w:hAnsi="宋体" w:eastAsia="宋体" w:cs="宋体"/>
          <w:sz w:val="24"/>
        </w:rPr>
        <w:t>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1）作为展开剂，展开，取出，晾干，置氨蒸气中熏后置紫外光灯（365nm）下检视。供试品色谱中，在与对照药材色谱相应的位置上显相同颜色的荧光斑点。</w:t>
      </w:r>
    </w:p>
    <w:p w14:paraId="0EB01E89">
      <w:pPr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（3）取本品10片，除去包衣，研细，加三氯甲烷30ml，超声处理20分钟，滤过，滤液置水浴上蒸干，残渣加三氯甲烷1ml使溶解，作为供试品溶液。另取地龙对照药材1g，同法制成对照药材溶液。照薄层色谱法（中国药典20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20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年版四部通则0502）试验，吸取上述两种溶液各5μl，分别点于同一硅胶G薄层板上，以甲苯-丙酮（9</w:t>
      </w:r>
      <w:r>
        <w:rPr>
          <w:rFonts w:hint="eastAsia" w:ascii="宋体" w:hAnsi="宋体" w:eastAsia="宋体" w:cs="宋体"/>
          <w:sz w:val="24"/>
        </w:rPr>
        <w:t>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1）为展开剂，展开，取出，晾干，置紫外光灯（365nm）下检视。供试品色谱中，在与对照药材色谱相应的位置上，显相同颜色的荧光斑点。</w:t>
      </w:r>
    </w:p>
    <w:p w14:paraId="232617F8">
      <w:pPr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（4）取本品10片，除去包衣，研细，加乙醇30ml，超声处理30分钟，滤过，滤液蒸干，残渣加乙醇1ml使溶解，作为供试品溶液。另取水蛭对照药材0.5g，同法制成对照药材溶液。照薄层色谱法（中国药典20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20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年版四部通则0502）试验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。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吸取上述两种溶液各5μl，分别点于同一硅胶G薄层板上，以正已烷-乙酸乙酯（4</w:t>
      </w:r>
      <w:r>
        <w:rPr>
          <w:rFonts w:hint="eastAsia" w:ascii="宋体" w:hAnsi="宋体" w:eastAsia="宋体" w:cs="宋体"/>
          <w:sz w:val="24"/>
        </w:rPr>
        <w:t>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1）为展开剂，展开，取出，晾干，喷以10%硫酸乙醇溶液，在105℃加热至斑点显色清晰。紫外光灯（365nm）下检视，供试品色谱中，在与对照药材色谱相应的位置上，显相同颜色的荧光主斑点。</w:t>
      </w:r>
    </w:p>
    <w:p w14:paraId="3F419272">
      <w:pPr>
        <w:autoSpaceDE w:val="0"/>
        <w:autoSpaceDN w:val="0"/>
        <w:spacing w:line="360" w:lineRule="auto"/>
        <w:ind w:right="-58"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黑体" w:hAnsi="黑体" w:eastAsia="黑体" w:cs="Times New Roman"/>
          <w:color w:val="000000"/>
          <w:sz w:val="24"/>
          <w:szCs w:val="24"/>
        </w:rPr>
        <w:t>【检查】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  应符合片剂项下有关的各项规定（20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20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年版《中国药典》四部通则0101）。</w:t>
      </w:r>
    </w:p>
    <w:p w14:paraId="3FC31B9B">
      <w:pPr>
        <w:autoSpaceDE w:val="0"/>
        <w:autoSpaceDN w:val="0"/>
        <w:spacing w:line="360" w:lineRule="auto"/>
        <w:ind w:right="-58"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黑体" w:hAnsi="黑体" w:eastAsia="黑体" w:cs="Times New Roman"/>
          <w:color w:val="000000"/>
          <w:sz w:val="24"/>
          <w:szCs w:val="24"/>
        </w:rPr>
        <w:t>【功能与主治】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  补阳温通、活血通栓。用于气虚血瘀型缺血性脑血管病、脑出血、脑血栓恢复期、冠心病、心绞痛。</w:t>
      </w:r>
    </w:p>
    <w:p w14:paraId="654EC808">
      <w:pPr>
        <w:autoSpaceDE w:val="0"/>
        <w:autoSpaceDN w:val="0"/>
        <w:spacing w:line="360" w:lineRule="auto"/>
        <w:ind w:right="1680"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黑体" w:hAnsi="黑体" w:eastAsia="黑体" w:cs="Times New Roman"/>
          <w:color w:val="000000"/>
          <w:sz w:val="24"/>
          <w:szCs w:val="24"/>
        </w:rPr>
        <w:t>【用法与用量】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  口服，成人一次4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～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6片，一日3次。</w:t>
      </w:r>
    </w:p>
    <w:p w14:paraId="174893AE">
      <w:pPr>
        <w:autoSpaceDE w:val="0"/>
        <w:autoSpaceDN w:val="0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黑体" w:hAnsi="黑体" w:eastAsia="黑体" w:cs="Times New Roman"/>
          <w:color w:val="000000"/>
          <w:sz w:val="24"/>
          <w:szCs w:val="24"/>
        </w:rPr>
        <w:t>【规格】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  每片重0.3g</w:t>
      </w:r>
    </w:p>
    <w:p w14:paraId="0E61F94E">
      <w:pPr>
        <w:spacing w:line="360" w:lineRule="auto"/>
        <w:ind w:firstLine="424" w:firstLineChars="177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黑体" w:hAnsi="黑体" w:eastAsia="黑体" w:cs="Times New Roman"/>
          <w:color w:val="000000"/>
          <w:sz w:val="24"/>
          <w:szCs w:val="24"/>
        </w:rPr>
        <w:t>【贮藏】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  密封，置阴凉干燥处。</w:t>
      </w:r>
    </w:p>
    <w:p w14:paraId="428B464F">
      <w:pPr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黑体" w:eastAsia="黑体"/>
          <w:sz w:val="24"/>
        </w:rPr>
        <w:t>【制剂配制单位】</w:t>
      </w:r>
      <w:r>
        <w:rPr>
          <w:rFonts w:ascii="Times New Roman" w:hAnsi="Times New Roman"/>
          <w:sz w:val="24"/>
        </w:rPr>
        <w:t xml:space="preserve">  西安市中医医院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404"/>
    <w:rsid w:val="001751AB"/>
    <w:rsid w:val="00310E60"/>
    <w:rsid w:val="00615916"/>
    <w:rsid w:val="006C014F"/>
    <w:rsid w:val="006F4C16"/>
    <w:rsid w:val="00921933"/>
    <w:rsid w:val="00A05404"/>
    <w:rsid w:val="00B21030"/>
    <w:rsid w:val="00C06B82"/>
    <w:rsid w:val="00C605FA"/>
    <w:rsid w:val="00D32948"/>
    <w:rsid w:val="00EA2A27"/>
    <w:rsid w:val="00ED3856"/>
    <w:rsid w:val="00F91875"/>
    <w:rsid w:val="077C449A"/>
    <w:rsid w:val="383908BD"/>
    <w:rsid w:val="5D15745E"/>
    <w:rsid w:val="7DFC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1255</Words>
  <Characters>1402</Characters>
  <Lines>10</Lines>
  <Paragraphs>3</Paragraphs>
  <TotalTime>37</TotalTime>
  <ScaleCrop>false</ScaleCrop>
  <LinksUpToDate>false</LinksUpToDate>
  <CharactersWithSpaces>1528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2024-12-13T01:52:00Z</dcterms:created>
  <dc:creator>CP</dc:creator>
  <cp:lastModifiedBy>WPS_1641784537</cp:lastModifiedBy>
  <cp:lastPrinted>2024-12-20T08:42:00Z</cp:lastPrinted>
  <dcterms:modified xsi:type="dcterms:W3CDTF">2025-07-03T06:59:35Z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792776CA1B9C47269FE09823C99B0A00_13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