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7326B" w14:textId="77777777" w:rsidR="00735AEF" w:rsidRDefault="00945AA2">
      <w:pPr>
        <w:jc w:val="center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克</w:t>
      </w:r>
      <w:proofErr w:type="gramStart"/>
      <w:r>
        <w:rPr>
          <w:rFonts w:ascii="黑体" w:eastAsia="黑体" w:hAnsi="黑体" w:cs="宋体"/>
          <w:color w:val="000000"/>
          <w:sz w:val="28"/>
          <w:szCs w:val="28"/>
        </w:rPr>
        <w:t>痹</w:t>
      </w:r>
      <w:proofErr w:type="gramEnd"/>
      <w:r>
        <w:rPr>
          <w:rFonts w:ascii="黑体" w:eastAsia="黑体" w:hAnsi="黑体" w:cs="宋体"/>
          <w:color w:val="000000"/>
          <w:sz w:val="28"/>
          <w:szCs w:val="28"/>
        </w:rPr>
        <w:t>康胶囊</w:t>
      </w:r>
    </w:p>
    <w:p w14:paraId="4DA0B420" w14:textId="77777777" w:rsidR="00735AEF" w:rsidRDefault="00945AA2">
      <w:pPr>
        <w:autoSpaceDE w:val="0"/>
        <w:autoSpaceDN w:val="0"/>
        <w:spacing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Kebikang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Jiaonang</w:t>
      </w:r>
      <w:proofErr w:type="spellEnd"/>
    </w:p>
    <w:p w14:paraId="118046D1" w14:textId="5E73E0F8" w:rsidR="00735AEF" w:rsidRDefault="00945AA2">
      <w:pPr>
        <w:autoSpaceDE w:val="0"/>
        <w:autoSpaceDN w:val="0"/>
        <w:spacing w:line="360" w:lineRule="auto"/>
        <w:ind w:right="-58" w:firstLineChars="193" w:firstLine="463"/>
        <w:rPr>
          <w:rFonts w:asciiTheme="minorEastAsia" w:hAnsiTheme="minorEastAsia" w:cs="宋体"/>
          <w:color w:val="000000"/>
          <w:sz w:val="24"/>
          <w:szCs w:val="24"/>
          <w:highlight w:val="yellow"/>
        </w:rPr>
      </w:pPr>
      <w:r>
        <w:rPr>
          <w:rFonts w:asciiTheme="minorEastAsia" w:hAnsiTheme="minorEastAsia" w:cs="宋体" w:hint="eastAsia"/>
          <w:color w:val="000000"/>
          <w:sz w:val="24"/>
          <w:szCs w:val="24"/>
        </w:rPr>
        <w:t>【</w:t>
      </w:r>
      <w:r>
        <w:rPr>
          <w:rFonts w:ascii="黑体" w:eastAsia="黑体" w:hAnsi="黑体" w:cs="宋体" w:hint="eastAsia"/>
          <w:color w:val="000000"/>
          <w:sz w:val="24"/>
          <w:szCs w:val="24"/>
        </w:rPr>
        <w:t>处方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 xml:space="preserve">】  </w:t>
      </w:r>
      <w:r w:rsidRPr="00843FFF">
        <w:rPr>
          <w:rFonts w:asciiTheme="minorEastAsia" w:hAnsiTheme="minorEastAsia" w:cs="宋体" w:hint="eastAsia"/>
          <w:color w:val="000000"/>
          <w:sz w:val="24"/>
          <w:szCs w:val="24"/>
        </w:rPr>
        <w:t>秦艽等</w:t>
      </w:r>
    </w:p>
    <w:p w14:paraId="4E3FB09A" w14:textId="6FAA4D29" w:rsidR="00735AEF" w:rsidRDefault="00945AA2">
      <w:pPr>
        <w:autoSpaceDE w:val="0"/>
        <w:autoSpaceDN w:val="0"/>
        <w:spacing w:line="360" w:lineRule="auto"/>
        <w:ind w:right="-58" w:firstLineChars="193" w:firstLine="4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取方中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14</w:t>
      </w:r>
      <w:r>
        <w:rPr>
          <w:rFonts w:ascii="Times New Roman" w:hAnsi="Times New Roman" w:cs="Times New Roman"/>
          <w:color w:val="000000"/>
          <w:sz w:val="24"/>
          <w:szCs w:val="24"/>
        </w:rPr>
        <w:t>味饮片，加</w:t>
      </w:r>
      <w:r>
        <w:rPr>
          <w:rFonts w:ascii="Times New Roman" w:hAnsi="Times New Roman" w:cs="Times New Roman"/>
          <w:color w:val="000000"/>
          <w:sz w:val="24"/>
          <w:szCs w:val="24"/>
        </w:rPr>
        <w:t>80%</w:t>
      </w:r>
      <w:r>
        <w:rPr>
          <w:rFonts w:ascii="Times New Roman" w:hAnsi="Times New Roman" w:cs="Times New Roman"/>
          <w:color w:val="000000"/>
          <w:sz w:val="24"/>
          <w:szCs w:val="24"/>
        </w:rPr>
        <w:t>乙醇回流提取二次，溶剂</w:t>
      </w:r>
      <w:r w:rsidR="000170F6">
        <w:rPr>
          <w:rFonts w:ascii="Times New Roman" w:hAnsi="Times New Roman" w:cs="Times New Roman" w:hint="eastAsia"/>
          <w:color w:val="000000"/>
          <w:sz w:val="24"/>
          <w:szCs w:val="24"/>
        </w:rPr>
        <w:t>量</w:t>
      </w:r>
      <w:r>
        <w:rPr>
          <w:rFonts w:ascii="Times New Roman" w:hAnsi="Times New Roman" w:cs="Times New Roman"/>
          <w:color w:val="000000"/>
          <w:sz w:val="24"/>
          <w:szCs w:val="24"/>
        </w:rPr>
        <w:t>分别为药材的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倍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量</w:t>
      </w:r>
      <w:r>
        <w:rPr>
          <w:rFonts w:ascii="Times New Roman" w:hAnsi="Times New Roman" w:cs="Times New Roman"/>
          <w:color w:val="000000"/>
          <w:sz w:val="24"/>
          <w:szCs w:val="24"/>
        </w:rPr>
        <w:t>、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倍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量</w:t>
      </w:r>
      <w:r>
        <w:rPr>
          <w:rFonts w:ascii="Times New Roman" w:hAnsi="Times New Roman" w:cs="Times New Roman"/>
          <w:color w:val="000000"/>
          <w:sz w:val="24"/>
          <w:szCs w:val="24"/>
        </w:rPr>
        <w:t>，回流时间依次为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小时</w:t>
      </w:r>
      <w:r>
        <w:rPr>
          <w:rFonts w:ascii="Times New Roman" w:hAnsi="Times New Roman" w:cs="Times New Roman"/>
          <w:color w:val="000000"/>
          <w:sz w:val="24"/>
          <w:szCs w:val="24"/>
        </w:rPr>
        <w:t>、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小时</w:t>
      </w:r>
      <w:r w:rsidR="000170F6">
        <w:rPr>
          <w:rFonts w:ascii="Times New Roman" w:hAnsi="Times New Roman" w:cs="Times New Roman" w:hint="eastAsia"/>
          <w:color w:val="000000"/>
          <w:sz w:val="24"/>
          <w:szCs w:val="24"/>
        </w:rPr>
        <w:t>，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滤过，</w:t>
      </w:r>
      <w:r>
        <w:rPr>
          <w:rFonts w:ascii="Times New Roman" w:hAnsi="Times New Roman" w:cs="Times New Roman"/>
          <w:color w:val="000000"/>
          <w:sz w:val="24"/>
          <w:szCs w:val="24"/>
        </w:rPr>
        <w:t>合并两次滤液（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另器保存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），回收乙醇，溶液减压浓缩至相对密度为</w:t>
      </w:r>
      <w:r>
        <w:rPr>
          <w:rFonts w:ascii="Times New Roman" w:hAnsi="Times New Roman" w:cs="Times New Roman"/>
          <w:color w:val="000000"/>
          <w:sz w:val="24"/>
          <w:szCs w:val="24"/>
        </w:rPr>
        <w:t>1.33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1.36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）的清膏，备用。药</w:t>
      </w:r>
      <w:r>
        <w:rPr>
          <w:rFonts w:ascii="Times New Roman" w:hAnsi="Times New Roman" w:cs="Times New Roman"/>
          <w:color w:val="000000"/>
          <w:sz w:val="24"/>
          <w:szCs w:val="24"/>
        </w:rPr>
        <w:t>渣加水煎煮二次，</w:t>
      </w:r>
      <w:r w:rsidR="000170F6">
        <w:rPr>
          <w:rFonts w:ascii="Times New Roman" w:hAnsi="Times New Roman" w:cs="Times New Roman" w:hint="eastAsia"/>
          <w:color w:val="000000"/>
          <w:sz w:val="24"/>
          <w:szCs w:val="24"/>
        </w:rPr>
        <w:t>每</w:t>
      </w:r>
      <w:r>
        <w:rPr>
          <w:rFonts w:ascii="Times New Roman" w:hAnsi="Times New Roman" w:cs="Times New Roman"/>
          <w:color w:val="000000"/>
          <w:sz w:val="24"/>
          <w:szCs w:val="24"/>
        </w:rPr>
        <w:t>次加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倍量水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煎</w:t>
      </w:r>
      <w:r w:rsidR="000170F6">
        <w:rPr>
          <w:rFonts w:ascii="Times New Roman" w:hAnsi="Times New Roman" w:cs="Times New Roman" w:hint="eastAsia"/>
          <w:color w:val="000000"/>
          <w:sz w:val="24"/>
          <w:szCs w:val="24"/>
        </w:rPr>
        <w:t>煮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时间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小时</w:t>
      </w:r>
      <w:r w:rsidR="000170F6">
        <w:rPr>
          <w:rFonts w:ascii="Times New Roman" w:hAnsi="Times New Roman" w:cs="Times New Roman" w:hint="eastAsia"/>
          <w:color w:val="000000"/>
          <w:sz w:val="24"/>
          <w:szCs w:val="24"/>
        </w:rPr>
        <w:t>，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滤过，</w:t>
      </w:r>
      <w:r>
        <w:rPr>
          <w:rFonts w:ascii="Times New Roman" w:hAnsi="Times New Roman" w:cs="Times New Roman"/>
          <w:color w:val="000000"/>
          <w:sz w:val="24"/>
          <w:szCs w:val="24"/>
        </w:rPr>
        <w:t>合并两次滤液（药渣弃</w:t>
      </w:r>
      <w:r w:rsidR="000170F6">
        <w:rPr>
          <w:rFonts w:ascii="Times New Roman" w:hAnsi="Times New Roman" w:cs="Times New Roman"/>
          <w:color w:val="000000"/>
          <w:sz w:val="24"/>
          <w:szCs w:val="24"/>
        </w:rPr>
        <w:t>去），</w:t>
      </w:r>
      <w:r>
        <w:rPr>
          <w:rFonts w:ascii="Times New Roman" w:hAnsi="Times New Roman" w:cs="Times New Roman"/>
          <w:color w:val="000000"/>
          <w:sz w:val="24"/>
          <w:szCs w:val="24"/>
        </w:rPr>
        <w:t>减压浓缩至相对密度</w:t>
      </w:r>
      <w:r>
        <w:rPr>
          <w:rFonts w:ascii="Times New Roman" w:hAnsi="Times New Roman" w:cs="Times New Roman"/>
          <w:color w:val="000000"/>
          <w:sz w:val="24"/>
          <w:szCs w:val="24"/>
        </w:rPr>
        <w:t>1.33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1.36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），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与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醇提清膏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混匀，于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干燥，粉碎并过成</w:t>
      </w:r>
      <w:r>
        <w:rPr>
          <w:rFonts w:ascii="Times New Roman" w:hAnsi="Times New Roman" w:cs="Times New Roman"/>
          <w:color w:val="000000"/>
          <w:sz w:val="24"/>
          <w:szCs w:val="24"/>
        </w:rPr>
        <w:t>80</w:t>
      </w:r>
      <w:r>
        <w:rPr>
          <w:rFonts w:ascii="Times New Roman" w:hAnsi="Times New Roman" w:cs="Times New Roman"/>
          <w:color w:val="000000"/>
          <w:sz w:val="24"/>
          <w:szCs w:val="24"/>
        </w:rPr>
        <w:t>目细粉，加入辅料用乙醇制软材，制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成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1000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粒胶囊，即得</w:t>
      </w:r>
      <w:r>
        <w:rPr>
          <w:rFonts w:ascii="Times New Roman" w:hAnsi="Times New Roman" w:cs="Times New Roman"/>
          <w:color w:val="000000"/>
          <w:sz w:val="24"/>
          <w:szCs w:val="24"/>
        </w:rPr>
        <w:t>。</w:t>
      </w:r>
    </w:p>
    <w:p w14:paraId="62973E57" w14:textId="77777777" w:rsidR="00735AEF" w:rsidRDefault="00945AA2">
      <w:pPr>
        <w:autoSpaceDE w:val="0"/>
        <w:autoSpaceDN w:val="0"/>
        <w:spacing w:line="360" w:lineRule="auto"/>
        <w:ind w:firstLineChars="193" w:firstLine="4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本品为黄棕色的颗粒及粉末；有特异香气，味微苦。</w:t>
      </w:r>
    </w:p>
    <w:p w14:paraId="292A5B63" w14:textId="77777777" w:rsidR="00735AEF" w:rsidRDefault="00945AA2">
      <w:pPr>
        <w:autoSpaceDE w:val="0"/>
        <w:autoSpaceDN w:val="0"/>
        <w:spacing w:line="360" w:lineRule="auto"/>
        <w:ind w:firstLineChars="193" w:firstLine="4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）取本品内容物</w:t>
      </w:r>
      <w:r>
        <w:rPr>
          <w:rFonts w:ascii="Times New Roman" w:hAnsi="Times New Roman" w:cs="Times New Roman"/>
          <w:color w:val="000000"/>
          <w:sz w:val="24"/>
          <w:szCs w:val="24"/>
        </w:rPr>
        <w:t>0.5g</w:t>
      </w:r>
      <w:r>
        <w:rPr>
          <w:rFonts w:ascii="Times New Roman" w:hAnsi="Times New Roman" w:cs="Times New Roman"/>
          <w:color w:val="000000"/>
          <w:sz w:val="24"/>
          <w:szCs w:val="24"/>
        </w:rPr>
        <w:t>，研细，加甲醇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5ml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分钟，静置，取上清液作为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。另取龙胆苦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对照品，加甲醇制成每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1mg</w:t>
      </w:r>
      <w:r>
        <w:rPr>
          <w:rFonts w:ascii="Times New Roman" w:hAnsi="Times New Roman" w:cs="Times New Roman"/>
          <w:color w:val="000000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年版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四部</w:t>
      </w:r>
      <w:r>
        <w:rPr>
          <w:rFonts w:ascii="Times New Roman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hAnsi="Times New Roman" w:cs="Times New Roman"/>
          <w:color w:val="000000"/>
          <w:sz w:val="24"/>
          <w:szCs w:val="24"/>
        </w:rPr>
        <w:t>、对照品溶液</w:t>
      </w:r>
      <w:r>
        <w:rPr>
          <w:rFonts w:ascii="Times New Roman" w:hAnsi="Times New Roman" w:cs="Times New Roman"/>
          <w:color w:val="000000"/>
          <w:sz w:val="24"/>
          <w:szCs w:val="24"/>
        </w:rPr>
        <w:t>2μl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GF₂₅₄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乙</w:t>
      </w:r>
      <w:r>
        <w:rPr>
          <w:rFonts w:ascii="Times New Roman" w:hAnsi="Times New Roman" w:cs="Times New Roman"/>
          <w:color w:val="000000"/>
          <w:sz w:val="24"/>
          <w:szCs w:val="24"/>
        </w:rPr>
        <w:t>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254nm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）下检视。供试品色谱中，在与对照品色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颜色的斑点。</w:t>
      </w:r>
    </w:p>
    <w:p w14:paraId="0D7DD817" w14:textId="179FA713" w:rsidR="00735AEF" w:rsidRDefault="00945AA2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）取本品内容物</w:t>
      </w:r>
      <w:r w:rsidR="000170F6">
        <w:rPr>
          <w:rFonts w:ascii="Times New Roman" w:hAnsi="Times New Roman" w:cs="Times New Roman" w:hint="eastAsia"/>
          <w:color w:val="000000"/>
          <w:sz w:val="24"/>
          <w:szCs w:val="24"/>
        </w:rPr>
        <w:t>2g</w:t>
      </w:r>
      <w:r>
        <w:rPr>
          <w:rFonts w:ascii="Times New Roman" w:hAnsi="Times New Roman" w:cs="Times New Roman"/>
          <w:color w:val="000000"/>
          <w:sz w:val="24"/>
          <w:szCs w:val="24"/>
        </w:rPr>
        <w:t>，研细，加水</w:t>
      </w:r>
      <w:r>
        <w:rPr>
          <w:rFonts w:ascii="Times New Roman" w:hAnsi="Times New Roman" w:cs="Times New Roman"/>
          <w:color w:val="000000"/>
          <w:sz w:val="24"/>
          <w:szCs w:val="24"/>
        </w:rPr>
        <w:t>2ml</w:t>
      </w:r>
      <w:r>
        <w:rPr>
          <w:rFonts w:ascii="Times New Roman" w:hAnsi="Times New Roman" w:cs="Times New Roman"/>
          <w:color w:val="000000"/>
          <w:sz w:val="24"/>
          <w:szCs w:val="24"/>
        </w:rPr>
        <w:t>使湿润，加水饱和的正丁醇</w:t>
      </w:r>
      <w:r>
        <w:rPr>
          <w:rFonts w:ascii="Times New Roman" w:hAnsi="Times New Roman" w:cs="Times New Roman"/>
          <w:color w:val="000000"/>
          <w:sz w:val="24"/>
          <w:szCs w:val="24"/>
        </w:rPr>
        <w:t>20ml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分钟，滤过（必要时离心），滤液用正丁醇饱和的水洗涤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hAnsi="Times New Roman" w:cs="Times New Roman"/>
          <w:color w:val="000000"/>
          <w:sz w:val="24"/>
          <w:szCs w:val="24"/>
        </w:rPr>
        <w:t>15ml</w:t>
      </w:r>
      <w:r>
        <w:rPr>
          <w:rFonts w:ascii="Times New Roman" w:hAnsi="Times New Roman" w:cs="Times New Roman"/>
          <w:color w:val="000000"/>
          <w:sz w:val="24"/>
          <w:szCs w:val="24"/>
        </w:rPr>
        <w:t>，弃去水液，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正丁醇液置水浴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上蒸干，残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渣</w:t>
      </w:r>
      <w:r>
        <w:rPr>
          <w:rFonts w:ascii="Times New Roman" w:hAnsi="Times New Roman" w:cs="Times New Roman"/>
          <w:color w:val="000000"/>
          <w:sz w:val="24"/>
          <w:szCs w:val="24"/>
        </w:rPr>
        <w:t>加乙醇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另</w:t>
      </w:r>
      <w:r>
        <w:rPr>
          <w:rFonts w:ascii="Times New Roman" w:hAnsi="Times New Roman" w:cs="Times New Roman"/>
          <w:color w:val="000000"/>
          <w:sz w:val="24"/>
          <w:szCs w:val="24"/>
        </w:rPr>
        <w:t>取芍药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对照品，加乙醇制成每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2mg</w:t>
      </w:r>
      <w:r>
        <w:rPr>
          <w:rFonts w:ascii="Times New Roman" w:hAnsi="Times New Roman" w:cs="Times New Roman"/>
          <w:color w:val="000000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年版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四部</w:t>
      </w:r>
      <w:r>
        <w:rPr>
          <w:rFonts w:ascii="Times New Roman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）试验，吸取上述两种溶液各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5μl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薄层板上，以三氯甲烷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-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乙</w:t>
      </w:r>
      <w:r>
        <w:rPr>
          <w:rFonts w:ascii="Times New Roman" w:hAnsi="Times New Roman" w:cs="Times New Roman"/>
          <w:color w:val="000000"/>
          <w:sz w:val="24"/>
          <w:szCs w:val="24"/>
        </w:rPr>
        <w:t>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甲酸（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0.2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5%</w:t>
      </w:r>
      <w:r>
        <w:rPr>
          <w:rFonts w:ascii="Times New Roman" w:hAnsi="Times New Roman" w:cs="Times New Roman"/>
          <w:color w:val="000000"/>
          <w:sz w:val="24"/>
          <w:szCs w:val="24"/>
        </w:rPr>
        <w:t>香草醛硫酸溶液，</w:t>
      </w:r>
      <w:r>
        <w:rPr>
          <w:rFonts w:ascii="Times New Roman" w:hAnsi="Times New Roman" w:cs="Times New Roman"/>
          <w:color w:val="000000"/>
          <w:sz w:val="24"/>
          <w:szCs w:val="24"/>
        </w:rPr>
        <w:t>105℃</w:t>
      </w:r>
      <w:r>
        <w:rPr>
          <w:rFonts w:ascii="Times New Roman" w:hAnsi="Times New Roman" w:cs="Times New Roman"/>
          <w:color w:val="000000"/>
          <w:sz w:val="24"/>
          <w:szCs w:val="24"/>
        </w:rPr>
        <w:t>加热至斑点显色清晰。供试品色谱中，在与对照品色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的蓝紫色斑点。</w:t>
      </w:r>
    </w:p>
    <w:p w14:paraId="3F8C71B9" w14:textId="77777777" w:rsidR="00735AEF" w:rsidRDefault="00945AA2">
      <w:pPr>
        <w:autoSpaceDE w:val="0"/>
        <w:autoSpaceDN w:val="0"/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应符合胶囊剂项下有关的各项规定（《中国药典》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年版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四部</w:t>
      </w:r>
      <w:r>
        <w:rPr>
          <w:rFonts w:ascii="Times New Roman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0103</w:t>
      </w:r>
      <w:r>
        <w:rPr>
          <w:rFonts w:ascii="Times New Roman" w:hAnsi="Times New Roman" w:cs="Times New Roman"/>
          <w:color w:val="000000"/>
          <w:sz w:val="24"/>
          <w:szCs w:val="24"/>
        </w:rPr>
        <w:t>）。</w:t>
      </w:r>
    </w:p>
    <w:p w14:paraId="46FBEE90" w14:textId="77777777" w:rsidR="00735AEF" w:rsidRDefault="00945AA2">
      <w:pPr>
        <w:autoSpaceDE w:val="0"/>
        <w:autoSpaceDN w:val="0"/>
        <w:spacing w:line="360" w:lineRule="auto"/>
        <w:ind w:right="-58"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具有祛风湿、通经络、止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痛、强筋骨的功能。主要用于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类风湿性关节炎、骨性关节炎、强直性脊柱炎等引起的四肢关节肿痛、肢体僵硬、屈伸不利、手足麻木、肢体乏困等症。</w:t>
      </w:r>
    </w:p>
    <w:p w14:paraId="0D20B565" w14:textId="77777777" w:rsidR="00735AEF" w:rsidRDefault="00945AA2">
      <w:pPr>
        <w:autoSpaceDE w:val="0"/>
        <w:autoSpaceDN w:val="0"/>
        <w:spacing w:line="360" w:lineRule="auto"/>
        <w:ind w:firstLineChars="201" w:firstLine="48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饭后服，一次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粒，一日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次。</w:t>
      </w:r>
    </w:p>
    <w:p w14:paraId="6572AEA2" w14:textId="77777777" w:rsidR="00735AEF" w:rsidRDefault="00945AA2">
      <w:pPr>
        <w:autoSpaceDE w:val="0"/>
        <w:autoSpaceDN w:val="0"/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每粒</w:t>
      </w:r>
      <w:r>
        <w:rPr>
          <w:rFonts w:ascii="Times New Roman" w:hAnsi="Times New Roman" w:cs="Times New Roman"/>
          <w:color w:val="000000"/>
          <w:sz w:val="24"/>
          <w:szCs w:val="24"/>
        </w:rPr>
        <w:t>0.4g</w:t>
      </w:r>
    </w:p>
    <w:p w14:paraId="6BE41F25" w14:textId="77777777" w:rsidR="00735AEF" w:rsidRDefault="00945AA2">
      <w:pPr>
        <w:autoSpaceDE w:val="0"/>
        <w:autoSpaceDN w:val="0"/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密封。</w:t>
      </w:r>
    </w:p>
    <w:p w14:paraId="62002AC7" w14:textId="77777777" w:rsidR="00735AEF" w:rsidRDefault="00945AA2">
      <w:pPr>
        <w:autoSpaceDE w:val="0"/>
        <w:autoSpaceDN w:val="0"/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制剂配制单位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西安</w:t>
      </w:r>
      <w:r>
        <w:rPr>
          <w:rFonts w:ascii="Times New Roman" w:hAnsi="Times New Roman" w:cs="Times New Roman"/>
          <w:color w:val="000000"/>
          <w:sz w:val="24"/>
          <w:szCs w:val="24"/>
        </w:rPr>
        <w:t>630</w:t>
      </w:r>
      <w:r>
        <w:rPr>
          <w:rFonts w:ascii="Times New Roman" w:hAnsi="Times New Roman" w:cs="Times New Roman"/>
          <w:color w:val="000000"/>
          <w:sz w:val="24"/>
          <w:szCs w:val="24"/>
        </w:rPr>
        <w:t>医院</w:t>
      </w:r>
    </w:p>
    <w:p w14:paraId="7CCE95F4" w14:textId="77777777" w:rsidR="00735AEF" w:rsidRDefault="00735AEF"/>
    <w:sectPr w:rsidR="0073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55B33" w14:textId="77777777" w:rsidR="009D331F" w:rsidRDefault="009D331F" w:rsidP="00843FFF">
      <w:r>
        <w:separator/>
      </w:r>
    </w:p>
  </w:endnote>
  <w:endnote w:type="continuationSeparator" w:id="0">
    <w:p w14:paraId="40D395CA" w14:textId="77777777" w:rsidR="009D331F" w:rsidRDefault="009D331F" w:rsidP="0084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8D5A6" w14:textId="77777777" w:rsidR="009D331F" w:rsidRDefault="009D331F" w:rsidP="00843FFF">
      <w:r>
        <w:separator/>
      </w:r>
    </w:p>
  </w:footnote>
  <w:footnote w:type="continuationSeparator" w:id="0">
    <w:p w14:paraId="4F0CA360" w14:textId="77777777" w:rsidR="009D331F" w:rsidRDefault="009D331F" w:rsidP="00843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61"/>
    <w:rsid w:val="000170F6"/>
    <w:rsid w:val="00042C1E"/>
    <w:rsid w:val="000E3539"/>
    <w:rsid w:val="001235F5"/>
    <w:rsid w:val="002726B7"/>
    <w:rsid w:val="004327E7"/>
    <w:rsid w:val="004A5461"/>
    <w:rsid w:val="004E4840"/>
    <w:rsid w:val="004F04DC"/>
    <w:rsid w:val="0051044E"/>
    <w:rsid w:val="006944CC"/>
    <w:rsid w:val="00735AEF"/>
    <w:rsid w:val="00843FFF"/>
    <w:rsid w:val="00945AA2"/>
    <w:rsid w:val="009D331F"/>
    <w:rsid w:val="00CA721F"/>
    <w:rsid w:val="00CD0337"/>
    <w:rsid w:val="00D10513"/>
    <w:rsid w:val="00E26221"/>
    <w:rsid w:val="00E97853"/>
    <w:rsid w:val="00EC3A6C"/>
    <w:rsid w:val="174F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13</cp:revision>
  <cp:lastPrinted>2025-04-27T02:29:00Z</cp:lastPrinted>
  <dcterms:created xsi:type="dcterms:W3CDTF">2025-02-10T08:00:00Z</dcterms:created>
  <dcterms:modified xsi:type="dcterms:W3CDTF">2025-07-09T02:23:00Z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D75D3E6FAE9B49599CFE53463B2823EA_13</vt:lpwstr>
  </property>
</Properties>
</file>