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lang w:eastAsia="zh-CN"/>
          <w14:textFill>
            <w14:solidFill>
              <w14:schemeClr w14:val="tx1"/>
            </w14:solidFill>
          </w14:textFill>
        </w:rPr>
        <w:t>附件</w:t>
      </w:r>
    </w:p>
    <w:p>
      <w:pPr>
        <w:pStyle w:val="2"/>
        <w:keepNext w:val="0"/>
        <w:keepLines w:val="0"/>
        <w:pageBreakBefore w:val="0"/>
        <w:widowControl w:val="0"/>
        <w:kinsoku/>
        <w:wordWrap/>
        <w:overflowPunct/>
        <w:topLinePunct w:val="0"/>
        <w:autoSpaceDE/>
        <w:autoSpaceDN/>
        <w:bidi w:val="0"/>
        <w:spacing w:before="0" w:beforeLines="0" w:after="0" w:afterLines="0" w:line="600" w:lineRule="exact"/>
        <w:ind w:right="394"/>
        <w:jc w:val="both"/>
        <w:textAlignment w:val="auto"/>
        <w:outlineLvl w:val="9"/>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before="0" w:beforeLines="0" w:after="0" w:afterLines="0" w:line="600" w:lineRule="exact"/>
        <w:ind w:right="394"/>
        <w:jc w:val="center"/>
        <w:textAlignment w:val="auto"/>
        <w:outlineLvl w:val="9"/>
        <w:rPr>
          <w:rFonts w:hint="default" w:ascii="Times New Roman" w:hAnsi="Times New Roman" w:eastAsia="方正小标宋简体" w:cs="Times New Roman"/>
          <w:b w:val="0"/>
          <w:bCs w:val="0"/>
          <w:color w:val="000000" w:themeColor="text1"/>
          <w:spacing w:val="0"/>
          <w:sz w:val="44"/>
          <w:szCs w:val="44"/>
          <w:lang w:eastAsia="zh-CN"/>
          <w14:textFill>
            <w14:solidFill>
              <w14:schemeClr w14:val="tx1"/>
            </w14:solidFill>
          </w14:textFill>
        </w:rPr>
      </w:pPr>
      <w:bookmarkStart w:id="2" w:name="_GoBack"/>
      <w:r>
        <w:rPr>
          <w:rFonts w:hint="default" w:ascii="Times New Roman" w:hAnsi="Times New Roman" w:eastAsia="方正小标宋简体" w:cs="Times New Roman"/>
          <w:b w:val="0"/>
          <w:bCs w:val="0"/>
          <w:color w:val="000000" w:themeColor="text1"/>
          <w:spacing w:val="0"/>
          <w:sz w:val="44"/>
          <w:szCs w:val="44"/>
          <w:lang w:eastAsia="zh-CN"/>
          <w14:textFill>
            <w14:solidFill>
              <w14:schemeClr w14:val="tx1"/>
            </w14:solidFill>
          </w14:textFill>
        </w:rPr>
        <w:t>陕西省医疗机构中药制剂“秦药</w:t>
      </w:r>
    </w:p>
    <w:p>
      <w:pPr>
        <w:pStyle w:val="2"/>
        <w:keepNext w:val="0"/>
        <w:keepLines w:val="0"/>
        <w:pageBreakBefore w:val="0"/>
        <w:widowControl w:val="0"/>
        <w:kinsoku/>
        <w:wordWrap/>
        <w:overflowPunct/>
        <w:topLinePunct w:val="0"/>
        <w:autoSpaceDE/>
        <w:autoSpaceDN/>
        <w:bidi w:val="0"/>
        <w:spacing w:before="0" w:beforeLines="0" w:after="0" w:afterLines="0" w:line="600" w:lineRule="exact"/>
        <w:ind w:right="394"/>
        <w:jc w:val="center"/>
        <w:textAlignment w:val="auto"/>
        <w:outlineLvl w:val="9"/>
        <w:rPr>
          <w:rFonts w:hint="default" w:ascii="Times New Roman" w:hAnsi="Times New Roman" w:eastAsia="方正小标宋简体" w:cs="Times New Roman"/>
          <w:b w:val="0"/>
          <w:bCs w:val="0"/>
          <w:color w:val="000000" w:themeColor="text1"/>
          <w:spacing w:val="0"/>
          <w:sz w:val="44"/>
          <w:szCs w:val="44"/>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pacing w:val="0"/>
          <w:sz w:val="44"/>
          <w:szCs w:val="44"/>
          <w:lang w:eastAsia="zh-CN"/>
          <w14:textFill>
            <w14:solidFill>
              <w14:schemeClr w14:val="tx1"/>
            </w14:solidFill>
          </w14:textFill>
        </w:rPr>
        <w:t>名方”遴选工作方案</w:t>
      </w:r>
    </w:p>
    <w:bookmarkEnd w:id="2"/>
    <w:p>
      <w:pPr>
        <w:spacing w:beforeLines="0" w:afterLines="0" w:line="600" w:lineRule="exact"/>
        <w:jc w:val="center"/>
        <w:rPr>
          <w:rFonts w:hint="default" w:ascii="Times New Roman" w:hAnsi="Times New Roman" w:eastAsia="楷体_GB2312" w:cs="Times New Roman"/>
          <w:color w:val="000000" w:themeColor="text1"/>
          <w:sz w:val="32"/>
          <w:szCs w:val="32"/>
          <w:lang w:eastAsia="zh"/>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eastAsia="zh"/>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为</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保障</w:t>
      </w:r>
      <w:r>
        <w:rPr>
          <w:rFonts w:hint="default" w:ascii="Times New Roman" w:hAnsi="Times New Roman" w:eastAsia="仿宋_GB2312" w:cs="Times New Roman"/>
          <w:color w:val="000000" w:themeColor="text1"/>
          <w:spacing w:val="0"/>
          <w:sz w:val="32"/>
          <w:szCs w:val="32"/>
          <w14:textFill>
            <w14:solidFill>
              <w14:schemeClr w14:val="tx1"/>
            </w14:solidFill>
          </w14:textFill>
        </w:rPr>
        <w:t>陕西省医疗机构中药制剂“秦药名方”</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遴选各项</w:t>
      </w:r>
      <w:r>
        <w:rPr>
          <w:rFonts w:hint="default" w:ascii="Times New Roman" w:hAnsi="Times New Roman" w:eastAsia="仿宋_GB2312" w:cs="Times New Roman"/>
          <w:color w:val="000000" w:themeColor="text1"/>
          <w:spacing w:val="0"/>
          <w:sz w:val="32"/>
          <w:szCs w:val="32"/>
          <w14:textFill>
            <w14:solidFill>
              <w14:schemeClr w14:val="tx1"/>
            </w14:solidFill>
          </w14:textFill>
        </w:rPr>
        <w:t>工作</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有序开展</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按照省药品监督管理局等四部门联合印发的</w:t>
      </w:r>
      <w:r>
        <w:rPr>
          <w:rFonts w:hint="default" w:ascii="Times New Roman" w:hAnsi="Times New Roman" w:eastAsia="仿宋_GB2312" w:cs="Times New Roman"/>
          <w:color w:val="000000" w:themeColor="text1"/>
          <w:spacing w:val="0"/>
          <w:sz w:val="32"/>
          <w:szCs w:val="32"/>
          <w14:textFill>
            <w14:solidFill>
              <w14:schemeClr w14:val="tx1"/>
            </w14:solidFill>
          </w14:textFill>
        </w:rPr>
        <w:t>《关于开展首批陕西省医疗机构中药制剂“秦药名方”遴选工作的通知》</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要求和总体工作</w:t>
      </w:r>
      <w:r>
        <w:rPr>
          <w:rFonts w:hint="default" w:ascii="Times New Roman" w:hAnsi="Times New Roman" w:eastAsia="仿宋_GB2312" w:cs="Times New Roman"/>
          <w:color w:val="000000" w:themeColor="text1"/>
          <w:spacing w:val="0"/>
          <w:sz w:val="32"/>
          <w:szCs w:val="32"/>
          <w14:textFill>
            <w14:solidFill>
              <w14:schemeClr w14:val="tx1"/>
            </w14:solidFill>
          </w14:textFill>
        </w:rPr>
        <w:t>安排，制定</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本</w:t>
      </w:r>
      <w:r>
        <w:rPr>
          <w:rFonts w:hint="default" w:ascii="Times New Roman" w:hAnsi="Times New Roman" w:eastAsia="仿宋_GB2312" w:cs="Times New Roman"/>
          <w:color w:val="000000" w:themeColor="text1"/>
          <w:spacing w:val="0"/>
          <w:sz w:val="32"/>
          <w:szCs w:val="32"/>
          <w14:textFill>
            <w14:solidFill>
              <w14:schemeClr w14:val="tx1"/>
            </w14:solidFill>
          </w14:textFill>
        </w:rPr>
        <w:t>方案。</w:t>
      </w:r>
    </w:p>
    <w:p>
      <w:pPr>
        <w:pStyle w:val="2"/>
        <w:keepNext w:val="0"/>
        <w:keepLines w:val="0"/>
        <w:pageBreakBefore w:val="0"/>
        <w:widowControl w:val="0"/>
        <w:numPr>
          <w:ilvl w:val="0"/>
          <w:numId w:val="0"/>
        </w:numPr>
        <w:tabs>
          <w:tab w:val="left" w:pos="1461"/>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t>一、</w:t>
      </w:r>
      <w:r>
        <w:rPr>
          <w:rFonts w:hint="default" w:ascii="Times New Roman" w:hAnsi="Times New Roman" w:eastAsia="黑体" w:cs="Times New Roman"/>
          <w:color w:val="000000" w:themeColor="text1"/>
          <w:spacing w:val="0"/>
          <w:sz w:val="32"/>
          <w:szCs w:val="32"/>
          <w14:textFill>
            <w14:solidFill>
              <w14:schemeClr w14:val="tx1"/>
            </w14:solidFill>
          </w14:textFill>
        </w:rPr>
        <w:t>总体思路及</w:t>
      </w:r>
      <w:r>
        <w:rPr>
          <w:rFonts w:hint="default" w:ascii="Times New Roman" w:hAnsi="Times New Roman" w:eastAsia="黑体" w:cs="Times New Roman"/>
          <w:color w:val="000000" w:themeColor="text1"/>
          <w:spacing w:val="0"/>
          <w:sz w:val="32"/>
          <w:szCs w:val="32"/>
          <w:lang w:eastAsia="zh-CN"/>
          <w14:textFill>
            <w14:solidFill>
              <w14:schemeClr w14:val="tx1"/>
            </w14:solidFill>
          </w14:textFill>
        </w:rPr>
        <w:t>遴选</w:t>
      </w:r>
      <w:r>
        <w:rPr>
          <w:rFonts w:hint="default" w:ascii="Times New Roman" w:hAnsi="Times New Roman" w:eastAsia="黑体" w:cs="Times New Roman"/>
          <w:color w:val="000000" w:themeColor="text1"/>
          <w:spacing w:val="0"/>
          <w:sz w:val="32"/>
          <w:szCs w:val="32"/>
          <w14:textFill>
            <w14:solidFill>
              <w14:schemeClr w14:val="tx1"/>
            </w14:solidFill>
          </w14:textFill>
        </w:rPr>
        <w:t>原则</w:t>
      </w:r>
    </w:p>
    <w:p>
      <w:pPr>
        <w:pStyle w:val="2"/>
        <w:keepNext w:val="0"/>
        <w:keepLines w:val="0"/>
        <w:pageBreakBefore w:val="0"/>
        <w:widowControl w:val="0"/>
        <w:numPr>
          <w:ilvl w:val="0"/>
          <w:numId w:val="0"/>
        </w:numPr>
        <w:tabs>
          <w:tab w:val="left" w:pos="178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一）</w:t>
      </w:r>
      <w:r>
        <w:rPr>
          <w:rFonts w:hint="default" w:ascii="Times New Roman" w:hAnsi="Times New Roman" w:eastAsia="楷体_GB2312" w:cs="Times New Roman"/>
          <w:b/>
          <w:bCs/>
          <w:color w:val="000000" w:themeColor="text1"/>
          <w:spacing w:val="0"/>
          <w:sz w:val="32"/>
          <w:szCs w:val="32"/>
          <w14:textFill>
            <w14:solidFill>
              <w14:schemeClr w14:val="tx1"/>
            </w14:solidFill>
          </w14:textFill>
        </w:rPr>
        <w:t>总体思路</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遴选工作</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分为</w:t>
      </w:r>
      <w:bookmarkStart w:id="0" w:name="OLE_LINK1"/>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形式审查</w:t>
      </w:r>
      <w:bookmarkEnd w:id="0"/>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、资料初审和综合评分等三个阶段。</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1.依据《关于开展首批陕西省医疗机构中药制剂“秦药名方”遴选工作的通知》规定的申报条件对申报材料进行形式审查，不符合条件的申报</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制剂</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品种不再进行量化评分。</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2.对通过形式审查的制剂，依据《陕西省医疗机构中药制剂“秦药名方”遴选标准》（以下简称遴选标准，详见附件），结合各申报单位自评分进行初审，</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作出每品种各项指标的具体评分，</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确定进入综合评分阶段的品种名单。</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40" w:firstLineChars="200"/>
        <w:jc w:val="both"/>
        <w:textAlignment w:val="auto"/>
        <w:outlineLvl w:val="9"/>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3.综合评分阶段采用答辩陈述和专家质询方式开展，按照专家评审和资料初审评分组合赋权的主客观综合评分法对最终入围品种逐个进行量化评分，择优确定“秦药名方”和“秦药名方”培育品种库名单</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p>
    <w:p>
      <w:pPr>
        <w:pStyle w:val="2"/>
        <w:keepNext w:val="0"/>
        <w:keepLines w:val="0"/>
        <w:pageBreakBefore w:val="0"/>
        <w:widowControl w:val="0"/>
        <w:numPr>
          <w:ilvl w:val="0"/>
          <w:numId w:val="0"/>
        </w:numPr>
        <w:tabs>
          <w:tab w:val="left" w:pos="178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二）</w:t>
      </w: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遴选原则</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43"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1.遵循公平公正原则。</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各项工作应严格依照程序和标准开展，加强形式审查、资料初审、专家逐项评审等各环节把控，接受社会监督，确保程序公正。</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43"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2.遵循科学严谨原则。</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围绕遴选标准中的中医临床评价、药学综合评价、新药成果转化评价三个方向，科学构建评价标尺，根据申报品种的实际情况开展遴选工作，确保“秦药名方”入选品种和培育品种疗效确切、质量稳定、临床应用优势显著。</w:t>
      </w:r>
    </w:p>
    <w:p>
      <w:pPr>
        <w:pStyle w:val="2"/>
        <w:keepNext w:val="0"/>
        <w:keepLines w:val="0"/>
        <w:pageBreakBefore w:val="0"/>
        <w:widowControl w:val="0"/>
        <w:numPr>
          <w:ilvl w:val="0"/>
          <w:numId w:val="0"/>
        </w:numPr>
        <w:tabs>
          <w:tab w:val="left" w:pos="1461"/>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3.遵循力求实效原则。</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深入发掘陕西省中医药精华，为推动中药新药研发提供有力储备品种支撑。通过遴选工作促进我省医疗机构制剂质量和安全的全面提升，引导医疗机构加强临床研究体系和能力建设，构建具有陕西特色的“名医-名方-名制剂-名药”中药产业发展新路径。</w:t>
      </w:r>
    </w:p>
    <w:p>
      <w:pPr>
        <w:pStyle w:val="2"/>
        <w:keepNext w:val="0"/>
        <w:keepLines w:val="0"/>
        <w:pageBreakBefore w:val="0"/>
        <w:widowControl w:val="0"/>
        <w:numPr>
          <w:ilvl w:val="0"/>
          <w:numId w:val="0"/>
        </w:numPr>
        <w:tabs>
          <w:tab w:val="left" w:pos="1461"/>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t>二、组织管理</w:t>
      </w:r>
    </w:p>
    <w:p>
      <w:pPr>
        <w:pStyle w:val="2"/>
        <w:keepNext w:val="0"/>
        <w:keepLines w:val="0"/>
        <w:pageBreakBefore w:val="0"/>
        <w:widowControl w:val="0"/>
        <w:numPr>
          <w:ilvl w:val="0"/>
          <w:numId w:val="0"/>
        </w:numPr>
        <w:tabs>
          <w:tab w:val="left" w:pos="178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一）职责分工</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在省药监局、省科技厅、省医保局、省中医药局</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四部门领导下，</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成立陕西省“秦药名方”遴选工作组（以下简称工作组），工作组</w:t>
      </w:r>
      <w:r>
        <w:rPr>
          <w:rFonts w:hint="default" w:ascii="Times New Roman" w:hAnsi="Times New Roman" w:eastAsia="仿宋_GB2312" w:cs="Times New Roman"/>
          <w:color w:val="000000" w:themeColor="text1"/>
          <w:spacing w:val="0"/>
          <w:sz w:val="32"/>
          <w:szCs w:val="32"/>
          <w14:textFill>
            <w14:solidFill>
              <w14:schemeClr w14:val="tx1"/>
            </w14:solidFill>
          </w14:textFill>
        </w:rPr>
        <w:t>负责组织开展遴选工作。</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工作组办公室设在省药监局药品注册管理处，负责形式审查和资料初审工作，并</w:t>
      </w:r>
      <w:r>
        <w:rPr>
          <w:rFonts w:hint="default" w:ascii="Times New Roman" w:hAnsi="Times New Roman" w:eastAsia="仿宋_GB2312" w:cs="Times New Roman"/>
          <w:color w:val="000000" w:themeColor="text1"/>
          <w:spacing w:val="0"/>
          <w:sz w:val="32"/>
          <w:szCs w:val="32"/>
          <w14:textFill>
            <w14:solidFill>
              <w14:schemeClr w14:val="tx1"/>
            </w14:solidFill>
          </w14:textFill>
        </w:rPr>
        <w:t>组织</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抽取</w:t>
      </w:r>
      <w:r>
        <w:rPr>
          <w:rFonts w:hint="default" w:ascii="Times New Roman" w:hAnsi="Times New Roman" w:eastAsia="仿宋_GB2312" w:cs="Times New Roman"/>
          <w:color w:val="000000" w:themeColor="text1"/>
          <w:spacing w:val="0"/>
          <w:sz w:val="32"/>
          <w:szCs w:val="32"/>
          <w14:textFill>
            <w14:solidFill>
              <w14:schemeClr w14:val="tx1"/>
            </w14:solidFill>
          </w14:textFill>
        </w:rPr>
        <w:t>专家</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按程序逐品种进行</w:t>
      </w:r>
      <w:r>
        <w:rPr>
          <w:rFonts w:hint="default" w:ascii="Times New Roman" w:hAnsi="Times New Roman" w:eastAsia="仿宋_GB2312" w:cs="Times New Roman"/>
          <w:color w:val="000000" w:themeColor="text1"/>
          <w:spacing w:val="0"/>
          <w:sz w:val="32"/>
          <w:szCs w:val="32"/>
          <w14:textFill>
            <w14:solidFill>
              <w14:schemeClr w14:val="tx1"/>
            </w14:solidFill>
          </w14:textFill>
        </w:rPr>
        <w:t>综合评分。</w:t>
      </w:r>
    </w:p>
    <w:p>
      <w:pPr>
        <w:pStyle w:val="2"/>
        <w:keepNext w:val="0"/>
        <w:keepLines w:val="0"/>
        <w:pageBreakBefore w:val="0"/>
        <w:widowControl w:val="0"/>
        <w:numPr>
          <w:ilvl w:val="0"/>
          <w:numId w:val="0"/>
        </w:numPr>
        <w:tabs>
          <w:tab w:val="left" w:pos="178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二）组织架构</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工作组由</w:t>
      </w:r>
      <w:bookmarkStart w:id="1" w:name="OLE_LINK2"/>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省药监局、省科技厅、省医保局、省中医药局</w:t>
      </w:r>
      <w:bookmarkEnd w:id="1"/>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相关负责同志组成，负责遴选工作日常行政事务的组织和协调</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工作组办公室设主任1名，副主任3名（其中1名负责专职监督），设置资料形式审查、资料初审等2个工作小组，资料初审小组由省药监局相关审评人员组成</w:t>
      </w:r>
      <w:r>
        <w:rPr>
          <w:rFonts w:hint="default" w:ascii="Times New Roman" w:hAnsi="Times New Roman" w:eastAsia="仿宋_GB2312" w:cs="Times New Roman"/>
          <w:color w:val="000000" w:themeColor="text1"/>
          <w:spacing w:val="0"/>
          <w:sz w:val="32"/>
          <w:szCs w:val="32"/>
          <w14:textFill>
            <w14:solidFill>
              <w14:schemeClr w14:val="tx1"/>
            </w14:solidFill>
          </w14:textFill>
        </w:rPr>
        <w:t>。资料</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形式审查</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小组负责申报资料的收集整理、形式审查工作，承担工作组办公室交办的日常事务性工作。资料初审小组负责对通过形式审查的品种逐一进行资料初审，出具初审结论和工作报告并上报工作组办公室。</w:t>
      </w:r>
    </w:p>
    <w:p>
      <w:pPr>
        <w:pStyle w:val="2"/>
        <w:keepNext w:val="0"/>
        <w:keepLines w:val="0"/>
        <w:pageBreakBefore w:val="0"/>
        <w:widowControl w:val="0"/>
        <w:numPr>
          <w:ilvl w:val="0"/>
          <w:numId w:val="0"/>
        </w:numPr>
        <w:tabs>
          <w:tab w:val="left" w:pos="1461"/>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t>三、遴选程序</w:t>
      </w:r>
    </w:p>
    <w:p>
      <w:pPr>
        <w:pStyle w:val="2"/>
        <w:keepNext w:val="0"/>
        <w:keepLines w:val="0"/>
        <w:pageBreakBefore w:val="0"/>
        <w:widowControl w:val="0"/>
        <w:numPr>
          <w:ilvl w:val="0"/>
          <w:numId w:val="0"/>
        </w:numPr>
        <w:tabs>
          <w:tab w:val="left" w:pos="178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一）形式审查</w:t>
      </w: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阶段</w:t>
      </w:r>
    </w:p>
    <w:p>
      <w:pPr>
        <w:pStyle w:val="2"/>
        <w:keepNext w:val="0"/>
        <w:keepLines w:val="0"/>
        <w:pageBreakBefore w:val="0"/>
        <w:widowControl w:val="0"/>
        <w:numPr>
          <w:ilvl w:val="0"/>
          <w:numId w:val="0"/>
        </w:numPr>
        <w:tabs>
          <w:tab w:val="left" w:pos="130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pacing w:val="0"/>
          <w:sz w:val="32"/>
          <w:szCs w:val="32"/>
          <w14:textFill>
            <w14:solidFill>
              <w14:schemeClr w14:val="tx1"/>
            </w14:solidFill>
          </w14:textFill>
        </w:rPr>
        <w:t>资料</w:t>
      </w:r>
      <w:r>
        <w:rPr>
          <w:rFonts w:hint="default" w:ascii="Times New Roman" w:hAnsi="Times New Roman" w:eastAsia="仿宋_GB2312" w:cs="Times New Roman"/>
          <w:b/>
          <w:bCs/>
          <w:color w:val="000000" w:themeColor="text1"/>
          <w:spacing w:val="0"/>
          <w:sz w:val="32"/>
          <w:szCs w:val="32"/>
          <w:lang w:eastAsia="zh-CN"/>
          <w14:textFill>
            <w14:solidFill>
              <w14:schemeClr w14:val="tx1"/>
            </w14:solidFill>
          </w14:textFill>
        </w:rPr>
        <w:t>接收</w:t>
      </w:r>
      <w:r>
        <w:rPr>
          <w:rFonts w:hint="default" w:ascii="Times New Roman" w:hAnsi="Times New Roman" w:eastAsia="仿宋_GB2312" w:cs="Times New Roman"/>
          <w:b/>
          <w:bCs/>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资料形式审查</w:t>
      </w:r>
      <w:r>
        <w:rPr>
          <w:rFonts w:hint="default" w:ascii="Times New Roman" w:hAnsi="Times New Roman" w:eastAsia="仿宋_GB2312" w:cs="Times New Roman"/>
          <w:color w:val="000000" w:themeColor="text1"/>
          <w:spacing w:val="0"/>
          <w:sz w:val="32"/>
          <w:szCs w:val="32"/>
          <w14:textFill>
            <w14:solidFill>
              <w14:schemeClr w14:val="tx1"/>
            </w14:solidFill>
          </w14:textFill>
        </w:rPr>
        <w:t>小组接收各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医疗机构</w:t>
      </w:r>
      <w:r>
        <w:rPr>
          <w:rFonts w:hint="default" w:ascii="Times New Roman" w:hAnsi="Times New Roman" w:eastAsia="仿宋_GB2312" w:cs="Times New Roman"/>
          <w:color w:val="000000" w:themeColor="text1"/>
          <w:spacing w:val="0"/>
          <w:sz w:val="32"/>
          <w:szCs w:val="32"/>
          <w14:textFill>
            <w14:solidFill>
              <w14:schemeClr w14:val="tx1"/>
            </w14:solidFill>
          </w14:textFill>
        </w:rPr>
        <w:t>发送的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纸质版和电子版</w:t>
      </w:r>
      <w:r>
        <w:rPr>
          <w:rFonts w:hint="default" w:ascii="Times New Roman" w:hAnsi="Times New Roman" w:eastAsia="仿宋_GB2312" w:cs="Times New Roman"/>
          <w:color w:val="000000" w:themeColor="text1"/>
          <w:spacing w:val="0"/>
          <w:sz w:val="32"/>
          <w:szCs w:val="32"/>
          <w14:textFill>
            <w14:solidFill>
              <w14:schemeClr w14:val="tx1"/>
            </w14:solidFill>
          </w14:textFill>
        </w:rPr>
        <w:t>资料，</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并做好</w:t>
      </w:r>
      <w:r>
        <w:rPr>
          <w:rFonts w:hint="default" w:ascii="Times New Roman" w:hAnsi="Times New Roman" w:eastAsia="仿宋_GB2312" w:cs="Times New Roman"/>
          <w:color w:val="000000" w:themeColor="text1"/>
          <w:spacing w:val="0"/>
          <w:sz w:val="32"/>
          <w:szCs w:val="32"/>
          <w14:textFill>
            <w14:solidFill>
              <w14:schemeClr w14:val="tx1"/>
            </w14:solidFill>
          </w14:textFill>
        </w:rPr>
        <w:t>文件收发、</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资料</w:t>
      </w:r>
      <w:r>
        <w:rPr>
          <w:rFonts w:hint="default" w:ascii="Times New Roman" w:hAnsi="Times New Roman" w:eastAsia="仿宋_GB2312" w:cs="Times New Roman"/>
          <w:color w:val="000000" w:themeColor="text1"/>
          <w:spacing w:val="0"/>
          <w:sz w:val="32"/>
          <w:szCs w:val="32"/>
          <w14:textFill>
            <w14:solidFill>
              <w14:schemeClr w14:val="tx1"/>
            </w14:solidFill>
          </w14:textFill>
        </w:rPr>
        <w:t>登记、保管、归档</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pacing w:val="0"/>
          <w:sz w:val="32"/>
          <w:szCs w:val="32"/>
          <w14:textFill>
            <w14:solidFill>
              <w14:schemeClr w14:val="tx1"/>
            </w14:solidFill>
          </w14:textFill>
        </w:rPr>
        <w:t>工作</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pacing w:val="0"/>
          <w:sz w:val="32"/>
          <w:szCs w:val="32"/>
          <w:lang w:eastAsia="zh-CN"/>
          <w14:textFill>
            <w14:solidFill>
              <w14:schemeClr w14:val="tx1"/>
            </w14:solidFill>
          </w14:textFill>
        </w:rPr>
        <w:t>形式审查</w:t>
      </w:r>
      <w:r>
        <w:rPr>
          <w:rFonts w:hint="default" w:ascii="Times New Roman" w:hAnsi="Times New Roman" w:eastAsia="仿宋_GB2312" w:cs="Times New Roman"/>
          <w:b/>
          <w:bCs/>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资料形式审查</w:t>
      </w:r>
      <w:r>
        <w:rPr>
          <w:rFonts w:hint="default" w:ascii="Times New Roman" w:hAnsi="Times New Roman" w:eastAsia="仿宋_GB2312" w:cs="Times New Roman"/>
          <w:color w:val="000000" w:themeColor="text1"/>
          <w:spacing w:val="0"/>
          <w:sz w:val="32"/>
          <w:szCs w:val="32"/>
          <w14:textFill>
            <w14:solidFill>
              <w14:schemeClr w14:val="tx1"/>
            </w14:solidFill>
          </w14:textFill>
        </w:rPr>
        <w:t>小组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依据《陕西省医疗机构中药制剂“秦药名方”申报指南》</w:t>
      </w:r>
      <w:r>
        <w:rPr>
          <w:rFonts w:hint="default" w:ascii="Times New Roman" w:hAnsi="Times New Roman" w:eastAsia="仿宋_GB2312" w:cs="Times New Roman"/>
          <w:color w:val="000000" w:themeColor="text1"/>
          <w:spacing w:val="0"/>
          <w:sz w:val="32"/>
          <w:szCs w:val="32"/>
          <w14:textFill>
            <w14:solidFill>
              <w14:schemeClr w14:val="tx1"/>
            </w14:solidFill>
          </w14:textFill>
        </w:rPr>
        <w:t>对</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申报资料进行形式审查，属于“否决项”规定情形的，不再进行量化评分，并以书面形式告知申报单位。对于资料</w:t>
      </w:r>
      <w:r>
        <w:rPr>
          <w:rFonts w:hint="default" w:ascii="Times New Roman" w:hAnsi="Times New Roman" w:eastAsia="仿宋_GB2312" w:cs="Times New Roman"/>
          <w:color w:val="000000" w:themeColor="text1"/>
          <w:spacing w:val="0"/>
          <w:sz w:val="32"/>
          <w:szCs w:val="32"/>
          <w14:textFill>
            <w14:solidFill>
              <w14:schemeClr w14:val="tx1"/>
            </w14:solidFill>
          </w14:textFill>
        </w:rPr>
        <w:t>不全或不规范的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申报单位</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应一次性</w:t>
      </w:r>
      <w:r>
        <w:rPr>
          <w:rFonts w:hint="default" w:ascii="Times New Roman" w:hAnsi="Times New Roman" w:eastAsia="仿宋_GB2312" w:cs="Times New Roman"/>
          <w:color w:val="000000" w:themeColor="text1"/>
          <w:spacing w:val="0"/>
          <w:sz w:val="32"/>
          <w:szCs w:val="32"/>
          <w14:textFill>
            <w14:solidFill>
              <w14:schemeClr w14:val="tx1"/>
            </w14:solidFill>
          </w14:textFill>
        </w:rPr>
        <w:t>告知</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，并要求</w:t>
      </w:r>
      <w:r>
        <w:rPr>
          <w:rFonts w:hint="default" w:ascii="Times New Roman" w:hAnsi="Times New Roman" w:eastAsia="仿宋_GB2312" w:cs="Times New Roman"/>
          <w:color w:val="000000" w:themeColor="text1"/>
          <w:spacing w:val="0"/>
          <w:sz w:val="32"/>
          <w:szCs w:val="32"/>
          <w14:textFill>
            <w14:solidFill>
              <w14:schemeClr w14:val="tx1"/>
            </w14:solidFill>
          </w14:textFill>
        </w:rPr>
        <w:t>5个工作日内按期补正资料</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2"/>
        <w:keepNext w:val="0"/>
        <w:keepLines w:val="0"/>
        <w:pageBreakBefore w:val="0"/>
        <w:widowControl w:val="0"/>
        <w:numPr>
          <w:ilvl w:val="0"/>
          <w:numId w:val="0"/>
        </w:numPr>
        <w:tabs>
          <w:tab w:val="left" w:pos="178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二）</w:t>
      </w: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资料初审阶段</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pacing w:val="0"/>
          <w:sz w:val="32"/>
          <w:szCs w:val="32"/>
          <w14:textFill>
            <w14:solidFill>
              <w14:schemeClr w14:val="tx1"/>
            </w14:solidFill>
          </w14:textFill>
        </w:rPr>
        <w:t>资料初审。</w:t>
      </w:r>
      <w:r>
        <w:rPr>
          <w:rFonts w:hint="default" w:ascii="Times New Roman" w:hAnsi="Times New Roman" w:eastAsia="仿宋_GB2312" w:cs="Times New Roman"/>
          <w:color w:val="000000" w:themeColor="text1"/>
          <w:spacing w:val="0"/>
          <w:sz w:val="32"/>
          <w:szCs w:val="32"/>
          <w14:textFill>
            <w14:solidFill>
              <w14:schemeClr w14:val="tx1"/>
            </w14:solidFill>
          </w14:textFill>
        </w:rPr>
        <w:t>资料初审小组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按照遴选标准从中医临床评价、药学综合评价、新药转化评价三方面进行打分，对申报材料的完整性、合规性等进行研审，并逐个制剂对各项指标作出具体评分。必要时，可由</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资料形式审查</w:t>
      </w:r>
      <w:r>
        <w:rPr>
          <w:rFonts w:hint="default" w:ascii="Times New Roman" w:hAnsi="Times New Roman" w:eastAsia="仿宋_GB2312" w:cs="Times New Roman"/>
          <w:color w:val="000000" w:themeColor="text1"/>
          <w:spacing w:val="0"/>
          <w:sz w:val="32"/>
          <w:szCs w:val="32"/>
          <w14:textFill>
            <w14:solidFill>
              <w14:schemeClr w14:val="tx1"/>
            </w14:solidFill>
          </w14:textFill>
        </w:rPr>
        <w:t>小组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通知申报单位在5个工作日内提供相关指标的自评分支撑材料。</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pacing w:val="0"/>
          <w:sz w:val="32"/>
          <w:szCs w:val="32"/>
          <w:lang w:eastAsia="zh-CN"/>
          <w14:textFill>
            <w14:solidFill>
              <w14:schemeClr w14:val="tx1"/>
            </w14:solidFill>
          </w14:textFill>
        </w:rPr>
        <w:t>结果反馈</w:t>
      </w:r>
      <w:r>
        <w:rPr>
          <w:rFonts w:hint="default" w:ascii="Times New Roman" w:hAnsi="Times New Roman" w:eastAsia="仿宋_GB2312" w:cs="Times New Roman"/>
          <w:b/>
          <w:bCs/>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资料初审小组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出具各申报品种的初审意见，对申报品种按照初审评分高低进行排序，并形成工作报告，经工作组办公室主任同意后，将完整材料报送工作组。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资料形式审查</w:t>
      </w:r>
      <w:r>
        <w:rPr>
          <w:rFonts w:hint="default" w:ascii="Times New Roman" w:hAnsi="Times New Roman" w:eastAsia="仿宋_GB2312" w:cs="Times New Roman"/>
          <w:color w:val="000000" w:themeColor="text1"/>
          <w:spacing w:val="0"/>
          <w:sz w:val="32"/>
          <w:szCs w:val="32"/>
          <w14:textFill>
            <w14:solidFill>
              <w14:schemeClr w14:val="tx1"/>
            </w14:solidFill>
          </w14:textFill>
        </w:rPr>
        <w:t>小组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按要求做好档案管理工作。</w:t>
      </w:r>
    </w:p>
    <w:p>
      <w:pPr>
        <w:pStyle w:val="2"/>
        <w:keepNext w:val="0"/>
        <w:keepLines w:val="0"/>
        <w:pageBreakBefore w:val="0"/>
        <w:widowControl w:val="0"/>
        <w:numPr>
          <w:ilvl w:val="0"/>
          <w:numId w:val="0"/>
        </w:numPr>
        <w:tabs>
          <w:tab w:val="left" w:pos="178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三）</w:t>
      </w: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综合评分阶段</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pacing w:val="0"/>
          <w:sz w:val="32"/>
          <w:szCs w:val="32"/>
          <w:lang w:eastAsia="zh-CN"/>
          <w14:textFill>
            <w14:solidFill>
              <w14:schemeClr w14:val="tx1"/>
            </w14:solidFill>
          </w14:textFill>
        </w:rPr>
        <w:t>专家遴选。</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参与综合评分工作的专家组由省药监局、省科技厅、省医保局、省中医药局相关专业的专家库（委员会）和推荐专家中随机抽取产生。</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专家组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共7人，由具有药学、医学和产业背景的专家组成</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随机抽取过程由省药监局机关纪委负责监督。</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人员名单应按照相关工作要求进行公示，确保参与综合评分工作的专家</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与申报单位不存在利害关系。</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2.审评准备。</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工作组召开遴选审评工作预备会议，审议资料初审工作报告，确定入围综合评分阶段的品种名单（最终入围品种不超过20个）。现场推选组长1名，副组长2名，负责评审统筹协调等相关事宜，并确定综合评分工作的日程安排和任务分工。</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专家评分前应对专家</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组全体成员</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进行政策和业务培训，讲解</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遴选工作</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有关政策和纪律要求、保密要求，明确</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审评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任务和责任。</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pacing w:val="0"/>
          <w:sz w:val="32"/>
          <w:szCs w:val="32"/>
          <w:lang w:eastAsia="zh-CN"/>
          <w14:textFill>
            <w14:solidFill>
              <w14:schemeClr w14:val="tx1"/>
            </w14:solidFill>
          </w14:textFill>
        </w:rPr>
        <w:t>.专家评分。</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由最终入围品种申报单位代表（限1-3人）围绕申报制剂的临床价值、药学研究及成果转化等方面进行限时汇报（每个品种答辩陈述不超过15分钟），专家</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对最终入围品种进行现场答辩评选</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和专家质询</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，结合初选评审结果对最终入围品种的各一级指标</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（中医临床评价、药学综合评价、新药转化评价）</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进行量化评分和综合判定，</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专家组组长核定各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入围</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品种最终得分</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p>
    <w:p>
      <w:pPr>
        <w:pStyle w:val="2"/>
        <w:keepNext w:val="0"/>
        <w:keepLines w:val="0"/>
        <w:pageBreakBefore w:val="0"/>
        <w:widowControl w:val="0"/>
        <w:numPr>
          <w:ilvl w:val="0"/>
          <w:numId w:val="0"/>
        </w:numPr>
        <w:tabs>
          <w:tab w:val="left" w:pos="178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（四</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）公示发布</w:t>
      </w: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阶段</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1.结果产生。</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最终得分计算方法为：初审核定评分*50%+综合评分*50%=最终得分。根据最终得分结果，择优推荐为“秦药名方”制剂（原则上不超过5个），并建立“秦药名方”培育品种库（原则上不超过10个）。工作组对产生的“秦药名方”制剂品种和“秦药名方”培育品种库名单进行审核确认。</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2.结果公示。</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由省药监局对已审核确认的“秦药名方”制剂品种和“秦药名方”培育品种库名单进行公示，公示期5个工作日，公示期间接受社会监督。</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pacing w:val="0"/>
          <w:sz w:val="32"/>
          <w:szCs w:val="32"/>
          <w:lang w:eastAsia="zh-CN"/>
          <w14:textFill>
            <w14:solidFill>
              <w14:schemeClr w14:val="tx1"/>
            </w14:solidFill>
          </w14:textFill>
        </w:rPr>
        <w:t>结果</w:t>
      </w:r>
      <w:r>
        <w:rPr>
          <w:rFonts w:hint="default" w:ascii="Times New Roman" w:hAnsi="Times New Roman" w:eastAsia="仿宋_GB2312" w:cs="Times New Roman"/>
          <w:b/>
          <w:bCs/>
          <w:color w:val="000000" w:themeColor="text1"/>
          <w:spacing w:val="0"/>
          <w:sz w:val="32"/>
          <w:szCs w:val="32"/>
          <w:lang w:val="en-US" w:eastAsia="zh-CN"/>
          <w14:textFill>
            <w14:solidFill>
              <w14:schemeClr w14:val="tx1"/>
            </w14:solidFill>
          </w14:textFill>
        </w:rPr>
        <w:t>发布</w:t>
      </w:r>
      <w:r>
        <w:rPr>
          <w:rFonts w:hint="default" w:ascii="Times New Roman" w:hAnsi="Times New Roman" w:eastAsia="仿宋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评审结果公示无异议的，在公示结束后5个工作日内，对无异议的“秦药名方”制剂品种和“秦药名方”培育品种库名单以四部门联合发文形式</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予以</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公告</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发布</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p>
    <w:p>
      <w:pPr>
        <w:pStyle w:val="2"/>
        <w:keepNext w:val="0"/>
        <w:keepLines w:val="0"/>
        <w:pageBreakBefore w:val="0"/>
        <w:widowControl w:val="0"/>
        <w:tabs>
          <w:tab w:val="left" w:pos="1461"/>
        </w:tabs>
        <w:kinsoku/>
        <w:wordWrap/>
        <w:overflowPunct/>
        <w:topLinePunct w:val="0"/>
        <w:autoSpaceDE/>
        <w:autoSpaceDN/>
        <w:bidi w:val="0"/>
        <w:adjustRightInd/>
        <w:snapToGrid/>
        <w:spacing w:before="0" w:beforeLines="0" w:after="0" w:afterLines="0" w:line="600" w:lineRule="exact"/>
        <w:ind w:firstLine="640" w:firstLineChars="200"/>
        <w:jc w:val="both"/>
        <w:textAlignment w:val="auto"/>
        <w:outlineLvl w:val="9"/>
        <w:rPr>
          <w:rFonts w:hint="default" w:ascii="Times New Roman" w:hAnsi="Times New Roman" w:eastAsia="黑体" w:cs="Times New Roman"/>
          <w:color w:val="000000" w:themeColor="text1"/>
          <w:spacing w:val="0"/>
          <w:sz w:val="32"/>
          <w:szCs w:val="32"/>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lang w:eastAsia="zh-CN"/>
          <w14:textFill>
            <w14:solidFill>
              <w14:schemeClr w14:val="tx1"/>
            </w14:solidFill>
          </w14:textFill>
        </w:rPr>
        <w:t>四、评审内容及要点</w:t>
      </w:r>
    </w:p>
    <w:p>
      <w:pPr>
        <w:pStyle w:val="2"/>
        <w:keepNext w:val="0"/>
        <w:keepLines w:val="0"/>
        <w:pageBreakBefore w:val="0"/>
        <w:widowControl w:val="0"/>
        <w:numPr>
          <w:ilvl w:val="0"/>
          <w:numId w:val="0"/>
        </w:numPr>
        <w:tabs>
          <w:tab w:val="left" w:pos="1780"/>
        </w:tabs>
        <w:kinsoku/>
        <w:wordWrap/>
        <w:overflowPunct/>
        <w:topLinePunct w:val="0"/>
        <w:autoSpaceDE/>
        <w:autoSpaceDN/>
        <w:bidi w:val="0"/>
        <w:adjustRightInd/>
        <w:snapToGrid/>
        <w:spacing w:before="0" w:beforeLines="0" w:after="0" w:afterLines="0" w:line="600" w:lineRule="exact"/>
        <w:ind w:firstLine="643" w:firstLineChars="200"/>
        <w:jc w:val="both"/>
        <w:textAlignment w:val="auto"/>
        <w:outlineLvl w:val="9"/>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（一）</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形式审查</w:t>
      </w: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审核内容及要点</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申报制剂存在以下情形，将被评为“不可行”：</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申报制剂中含有因资源保护等原因已被《中国药典》（2025年版）取消收载的药材的或存在其他潜在安全隐患的；存在其他潜在安全隐患的主要情形包括：含有监管部门明令禁止使用的现代毒理学证明有明显肝肾等脏器毒性的药味；处方中使用有毒性及现代毒理学证明有毒性的药味且无明确的中医理论或流派治法支持的；含有十八反、十九畏等配伍禁忌且申报单位无法提供安全性方面的证明资料等。</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.申报制剂在</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2023年1月1日至2026年12月31日期间，以及在审评公示期内，曾出现质量安全问题。</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如日常监管发现严重缺陷；出现抽检不合格；发生因质量引起的严重或有聚集性信号的药品不良事件等。</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.申报制剂存在知识产权争议、产权权属不清，或存在配方、工艺、方法等方面需要保密的项目。</w:t>
      </w:r>
    </w:p>
    <w:p>
      <w:pPr>
        <w:pStyle w:val="2"/>
        <w:keepNext w:val="0"/>
        <w:keepLines w:val="0"/>
        <w:pageBreakBefore w:val="0"/>
        <w:widowControl w:val="0"/>
        <w:numPr>
          <w:ilvl w:val="0"/>
          <w:numId w:val="0"/>
        </w:numPr>
        <w:tabs>
          <w:tab w:val="left" w:pos="1780"/>
        </w:tabs>
        <w:kinsoku/>
        <w:wordWrap/>
        <w:overflowPunct/>
        <w:topLinePunct w:val="0"/>
        <w:autoSpaceDE/>
        <w:autoSpaceDN/>
        <w:bidi w:val="0"/>
        <w:adjustRightInd/>
        <w:snapToGrid/>
        <w:spacing w:before="0" w:beforeLines="0" w:after="0" w:afterLines="0" w:line="600" w:lineRule="exact"/>
        <w:ind w:firstLine="643" w:firstLineChars="200"/>
        <w:jc w:val="both"/>
        <w:textAlignment w:val="auto"/>
        <w:outlineLvl w:val="9"/>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（二）资料初审内容及要点</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资料初审内容共分为3类20项。对照各类、项的评审内容和评审标准对应进行评分。</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1.中医临床评价，共</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55</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分。包含理法方药、临床治疗优势、学术流派、临床使用历史等7项。</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2.药学综合评价，共4</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分。包含药味组成、方剂方解、不良反应监测、标签及说明书完整性等</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项。</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3.加分项，共30分。包含是否获得药物临床试验批件情况、专利情况、获奖情况等5项。</w:t>
      </w:r>
    </w:p>
    <w:p>
      <w:pPr>
        <w:pStyle w:val="2"/>
        <w:keepNext w:val="0"/>
        <w:keepLines w:val="0"/>
        <w:pageBreakBefore w:val="0"/>
        <w:widowControl w:val="0"/>
        <w:numPr>
          <w:ilvl w:val="0"/>
          <w:numId w:val="0"/>
        </w:numPr>
        <w:tabs>
          <w:tab w:val="left" w:pos="1780"/>
        </w:tabs>
        <w:kinsoku/>
        <w:wordWrap/>
        <w:overflowPunct/>
        <w:topLinePunct w:val="0"/>
        <w:autoSpaceDE/>
        <w:autoSpaceDN/>
        <w:bidi w:val="0"/>
        <w:adjustRightInd/>
        <w:snapToGrid/>
        <w:spacing w:before="0" w:beforeLines="0" w:after="0" w:afterLines="0" w:line="600" w:lineRule="exact"/>
        <w:ind w:firstLine="643" w:firstLineChars="200"/>
        <w:jc w:val="both"/>
        <w:textAlignment w:val="auto"/>
        <w:outlineLvl w:val="9"/>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（三）综合评分及要点</w:t>
      </w:r>
    </w:p>
    <w:p>
      <w:pPr>
        <w:pStyle w:val="2"/>
        <w:keepNext w:val="0"/>
        <w:keepLines w:val="0"/>
        <w:pageBreakBefore w:val="0"/>
        <w:widowControl w:val="0"/>
        <w:numPr>
          <w:ilvl w:val="0"/>
          <w:numId w:val="0"/>
        </w:numPr>
        <w:tabs>
          <w:tab w:val="left" w:pos="1142"/>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重点聚焦中医药理论支撑与陕西特色、临床实效、配制工艺路线和质量标准、产业化可行性和人用经验研究情况五大板块，根据申报单位答辩陈述情况，按照遴选标准进行量化评分。</w:t>
      </w:r>
    </w:p>
    <w:p>
      <w:pPr>
        <w:pStyle w:val="2"/>
        <w:keepNext w:val="0"/>
        <w:keepLines w:val="0"/>
        <w:pageBreakBefore w:val="0"/>
        <w:widowControl w:val="0"/>
        <w:numPr>
          <w:ilvl w:val="0"/>
          <w:numId w:val="0"/>
        </w:numPr>
        <w:tabs>
          <w:tab w:val="left" w:pos="1461"/>
        </w:tabs>
        <w:kinsoku/>
        <w:wordWrap/>
        <w:overflowPunct/>
        <w:topLinePunct w:val="0"/>
        <w:autoSpaceDE/>
        <w:autoSpaceDN/>
        <w:bidi w:val="0"/>
        <w:adjustRightInd/>
        <w:snapToGrid/>
        <w:spacing w:before="0" w:beforeLines="0" w:after="0" w:afterLines="0" w:line="600" w:lineRule="exact"/>
        <w:ind w:left="0" w:right="0" w:rightChars="0" w:firstLine="640" w:firstLineChars="200"/>
        <w:jc w:val="both"/>
        <w:textAlignment w:val="auto"/>
        <w:outlineLvl w:val="9"/>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t>五、保障措施</w:t>
      </w:r>
    </w:p>
    <w:p>
      <w:pPr>
        <w:pStyle w:val="2"/>
        <w:keepNext w:val="0"/>
        <w:keepLines w:val="0"/>
        <w:pageBreakBefore w:val="0"/>
        <w:widowControl w:val="0"/>
        <w:numPr>
          <w:ilvl w:val="0"/>
          <w:numId w:val="0"/>
        </w:numPr>
        <w:tabs>
          <w:tab w:val="left" w:pos="179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一）加强组织保障</w:t>
      </w: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省药监局、省科技厅、省医保局、省中医药管理局依职责协同做好遴选评审组织保障工作。工作组要认真谋划、加强配合，重点保障会议活动、专家审评等环节经费支持，确保遴选工作顺利推进。</w:t>
      </w:r>
    </w:p>
    <w:p>
      <w:pPr>
        <w:pStyle w:val="2"/>
        <w:keepNext w:val="0"/>
        <w:keepLines w:val="0"/>
        <w:pageBreakBefore w:val="0"/>
        <w:widowControl w:val="0"/>
        <w:numPr>
          <w:ilvl w:val="0"/>
          <w:numId w:val="0"/>
        </w:numPr>
        <w:tabs>
          <w:tab w:val="left" w:pos="179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二）</w:t>
      </w: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严肃</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工作</w:t>
      </w: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纪律。</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加强对参评单位的纪律约束和评审专家纪律要求，严格执行审评工作有关程序和标准要求，专家须签订技术保密协议，严格遵守中央八项规定精神，确保遴选工作廉洁公正。</w:t>
      </w:r>
    </w:p>
    <w:p>
      <w:pPr>
        <w:pStyle w:val="2"/>
        <w:keepNext w:val="0"/>
        <w:keepLines w:val="0"/>
        <w:pageBreakBefore w:val="0"/>
        <w:widowControl w:val="0"/>
        <w:numPr>
          <w:ilvl w:val="0"/>
          <w:numId w:val="0"/>
        </w:numPr>
        <w:tabs>
          <w:tab w:val="left" w:pos="179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三）提升工作质效</w:t>
      </w: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在遴选过程中加强对</w:t>
      </w:r>
      <w:r>
        <w:rPr>
          <w:rFonts w:hint="default" w:ascii="Times New Roman" w:hAnsi="Times New Roman" w:eastAsia="仿宋_GB2312" w:cs="Times New Roman"/>
          <w:color w:val="000000" w:themeColor="text1"/>
          <w:spacing w:val="0"/>
          <w:sz w:val="32"/>
          <w:szCs w:val="32"/>
          <w14:textFill>
            <w14:solidFill>
              <w14:schemeClr w14:val="tx1"/>
            </w14:solidFill>
          </w14:textFill>
        </w:rPr>
        <w:t>申报</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单位的</w:t>
      </w:r>
      <w:r>
        <w:rPr>
          <w:rFonts w:hint="default" w:ascii="Times New Roman" w:hAnsi="Times New Roman" w:eastAsia="仿宋_GB2312" w:cs="Times New Roman"/>
          <w:color w:val="000000" w:themeColor="text1"/>
          <w:spacing w:val="0"/>
          <w:sz w:val="32"/>
          <w:szCs w:val="32"/>
          <w14:textFill>
            <w14:solidFill>
              <w14:schemeClr w14:val="tx1"/>
            </w14:solidFill>
          </w14:textFill>
        </w:rPr>
        <w:t>全方位的指导和服务，</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指</w:t>
      </w:r>
      <w:r>
        <w:rPr>
          <w:rFonts w:hint="default" w:ascii="Times New Roman" w:hAnsi="Times New Roman" w:eastAsia="仿宋_GB2312" w:cs="Times New Roman"/>
          <w:color w:val="000000" w:themeColor="text1"/>
          <w:spacing w:val="0"/>
          <w:sz w:val="32"/>
          <w:szCs w:val="32"/>
          <w14:textFill>
            <w14:solidFill>
              <w14:schemeClr w14:val="tx1"/>
            </w14:solidFill>
          </w14:textFill>
        </w:rPr>
        <w:t>导帮助申报</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单位</w:t>
      </w:r>
      <w:r>
        <w:rPr>
          <w:rFonts w:hint="default" w:ascii="Times New Roman" w:hAnsi="Times New Roman" w:eastAsia="仿宋_GB2312" w:cs="Times New Roman"/>
          <w:color w:val="000000" w:themeColor="text1"/>
          <w:spacing w:val="0"/>
          <w:sz w:val="32"/>
          <w:szCs w:val="32"/>
          <w14:textFill>
            <w14:solidFill>
              <w14:schemeClr w14:val="tx1"/>
            </w14:solidFill>
          </w14:textFill>
        </w:rPr>
        <w:t>理清补正思路</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和内容</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提升“秦药名方”</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制剂品种</w:t>
      </w:r>
      <w:r>
        <w:rPr>
          <w:rFonts w:hint="default" w:ascii="Times New Roman" w:hAnsi="Times New Roman" w:eastAsia="仿宋_GB2312" w:cs="Times New Roman"/>
          <w:color w:val="000000" w:themeColor="text1"/>
          <w:spacing w:val="0"/>
          <w:sz w:val="32"/>
          <w:szCs w:val="32"/>
          <w14:textFill>
            <w14:solidFill>
              <w14:schemeClr w14:val="tx1"/>
            </w14:solidFill>
          </w14:textFill>
        </w:rPr>
        <w:t>申报质量</w:t>
      </w:r>
      <w:r>
        <w:rPr>
          <w:rFonts w:hint="default" w:ascii="Times New Roman" w:hAnsi="Times New Roman" w:eastAsia="仿宋_GB2312" w:cs="Times New Roman"/>
          <w:color w:val="000000" w:themeColor="text1"/>
          <w:sz w:val="32"/>
          <w:szCs w:val="32"/>
          <w14:textFill>
            <w14:solidFill>
              <w14:schemeClr w14:val="tx1"/>
            </w14:solidFill>
          </w14:textFill>
        </w:rPr>
        <w:t>。围绕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遴选工作目标加强对专家组的政策和业务培训</w:t>
      </w:r>
      <w:r>
        <w:rPr>
          <w:rFonts w:hint="default" w:ascii="Times New Roman" w:hAnsi="Times New Roman" w:eastAsia="仿宋_GB2312" w:cs="Times New Roman"/>
          <w:color w:val="000000" w:themeColor="text1"/>
          <w:sz w:val="32"/>
          <w:szCs w:val="32"/>
          <w14:textFill>
            <w14:solidFill>
              <w14:schemeClr w14:val="tx1"/>
            </w14:solidFill>
          </w14:textFill>
        </w:rPr>
        <w:t>，明确审评关键要素，减少因理解偏差导致的审评争议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2"/>
        <w:keepNext w:val="0"/>
        <w:keepLines w:val="0"/>
        <w:pageBreakBefore w:val="0"/>
        <w:widowControl w:val="0"/>
        <w:numPr>
          <w:ilvl w:val="0"/>
          <w:numId w:val="0"/>
        </w:numPr>
        <w:tabs>
          <w:tab w:val="left" w:pos="1790"/>
        </w:tabs>
        <w:kinsoku/>
        <w:wordWrap/>
        <w:overflowPunct/>
        <w:topLinePunct w:val="0"/>
        <w:autoSpaceDE/>
        <w:autoSpaceDN/>
        <w:bidi w:val="0"/>
        <w:adjustRightInd/>
        <w:snapToGrid/>
        <w:spacing w:before="0" w:beforeLines="0" w:after="0" w:afterLines="0" w:line="600" w:lineRule="exact"/>
        <w:ind w:left="0" w:right="0" w:rightChars="0" w:firstLine="643"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pacing w:val="0"/>
          <w:sz w:val="32"/>
          <w:szCs w:val="32"/>
          <w:lang w:val="en-US" w:eastAsia="zh-CN"/>
          <w14:textFill>
            <w14:solidFill>
              <w14:schemeClr w14:val="tx1"/>
            </w14:solidFill>
          </w14:textFill>
        </w:rPr>
        <w:t>四）强化</w:t>
      </w:r>
      <w:r>
        <w:rPr>
          <w:rFonts w:hint="default" w:ascii="Times New Roman" w:hAnsi="Times New Roman" w:eastAsia="楷体_GB2312" w:cs="Times New Roman"/>
          <w:b/>
          <w:bCs/>
          <w:color w:val="000000" w:themeColor="text1"/>
          <w:spacing w:val="0"/>
          <w:sz w:val="32"/>
          <w:szCs w:val="32"/>
          <w:lang w:eastAsia="zh-CN"/>
          <w14:textFill>
            <w14:solidFill>
              <w14:schemeClr w14:val="tx1"/>
            </w14:solidFill>
          </w14:textFill>
        </w:rPr>
        <w:t>宣传引导。</w:t>
      </w:r>
      <w:r>
        <w:rPr>
          <w:rFonts w:hint="default" w:ascii="Times New Roman" w:hAnsi="Times New Roman" w:eastAsia="仿宋_GB2312" w:cs="Times New Roman"/>
          <w:color w:val="000000" w:themeColor="text1"/>
          <w:spacing w:val="0"/>
          <w:sz w:val="32"/>
          <w:szCs w:val="32"/>
          <w14:textFill>
            <w14:solidFill>
              <w14:schemeClr w14:val="tx1"/>
            </w14:solidFill>
          </w14:textFill>
        </w:rPr>
        <w:t>采取多种方式进行宣传引导，广泛宣传</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“秦药名方”遴选</w:t>
      </w:r>
      <w:r>
        <w:rPr>
          <w:rFonts w:hint="default" w:ascii="Times New Roman" w:hAnsi="Times New Roman" w:eastAsia="仿宋_GB2312" w:cs="Times New Roman"/>
          <w:color w:val="000000" w:themeColor="text1"/>
          <w:spacing w:val="0"/>
          <w:sz w:val="32"/>
          <w:szCs w:val="32"/>
          <w14:textFill>
            <w14:solidFill>
              <w14:schemeClr w14:val="tx1"/>
            </w14:solidFill>
          </w14:textFill>
        </w:rPr>
        <w:t>工作，营造以评促建、以评促干良好氛围，推动</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我省</w:t>
      </w:r>
      <w:r>
        <w:rPr>
          <w:rFonts w:hint="default" w:ascii="Times New Roman" w:hAnsi="Times New Roman" w:eastAsia="仿宋_GB2312" w:cs="Times New Roman"/>
          <w:color w:val="000000" w:themeColor="text1"/>
          <w:spacing w:val="0"/>
          <w:sz w:val="32"/>
          <w:szCs w:val="32"/>
          <w14:textFill>
            <w14:solidFill>
              <w14:schemeClr w14:val="tx1"/>
            </w14:solidFill>
          </w14:textFill>
        </w:rPr>
        <w:t>医疗机构制剂质量提升及向</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中药</w:t>
      </w:r>
      <w:r>
        <w:rPr>
          <w:rFonts w:hint="default" w:ascii="Times New Roman" w:hAnsi="Times New Roman" w:eastAsia="仿宋_GB2312" w:cs="Times New Roman"/>
          <w:color w:val="000000" w:themeColor="text1"/>
          <w:spacing w:val="0"/>
          <w:sz w:val="32"/>
          <w:szCs w:val="32"/>
          <w14:textFill>
            <w14:solidFill>
              <w14:schemeClr w14:val="tx1"/>
            </w14:solidFill>
          </w14:textFill>
        </w:rPr>
        <w:t>新药转化，更好普惠患者</w:t>
      </w:r>
      <w:r>
        <w:rPr>
          <w:rFonts w:hint="default" w:ascii="Times New Roman" w:hAnsi="Times New Roman" w:eastAsia="仿宋_GB2312" w:cs="Times New Roman"/>
          <w:color w:val="000000" w:themeColor="text1"/>
          <w:sz w:val="32"/>
          <w:szCs w:val="32"/>
          <w14:textFill>
            <w14:solidFill>
              <w14:schemeClr w14:val="tx1"/>
            </w14:solidFill>
          </w14:textFill>
        </w:rPr>
        <w:t>群众。</w:t>
      </w:r>
    </w:p>
    <w:p>
      <w:pPr>
        <w:keepNext w:val="0"/>
        <w:keepLines w:val="0"/>
        <w:pageBreakBefore w:val="0"/>
        <w:widowControl w:val="0"/>
        <w:kinsoku/>
        <w:wordWrap/>
        <w:overflowPunct/>
        <w:topLinePunct w:val="0"/>
        <w:autoSpaceDE/>
        <w:autoSpaceDN/>
        <w:bidi w:val="0"/>
        <w:spacing w:before="0" w:beforeLines="0" w:after="0" w:afterLines="0" w:line="600" w:lineRule="exact"/>
        <w:ind w:left="1569" w:leftChars="290" w:hanging="960" w:hangingChars="300"/>
        <w:textAlignment w:val="auto"/>
        <w:outlineLvl w:val="9"/>
        <w:rPr>
          <w:rFonts w:hint="default" w:ascii="Times New Roman" w:hAnsi="Times New Roman" w:eastAsia="仿宋_GB2312" w:cs="Times New Roman"/>
          <w:color w:val="000000" w:themeColor="text1"/>
          <w:spacing w:val="0"/>
          <w:sz w:val="32"/>
          <w:szCs w:val="32"/>
          <w14:textFill>
            <w14:solidFill>
              <w14:schemeClr w14:val="tx1"/>
            </w14:solidFill>
          </w14:textFill>
        </w:rPr>
      </w:pPr>
    </w:p>
    <w:p>
      <w:pPr>
        <w:widowControl/>
        <w:spacing w:line="560" w:lineRule="exact"/>
        <w:ind w:firstLine="640" w:firstLineChars="200"/>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附件：</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陕西省医疗机构中药制剂“秦药名方”遴选标准</w:t>
      </w:r>
    </w:p>
    <w:p>
      <w:pPr>
        <w:widowControl/>
        <w:spacing w:line="560" w:lineRule="exact"/>
        <w:jc w:val="left"/>
        <w:rPr>
          <w:rFonts w:hint="default" w:ascii="Times New Roman" w:hAnsi="Times New Roman" w:eastAsia="黑体" w:cs="Times New Roman"/>
          <w:color w:val="auto"/>
          <w:kern w:val="0"/>
          <w:sz w:val="32"/>
          <w:szCs w:val="32"/>
          <w:highlight w:val="none"/>
        </w:rPr>
      </w:pPr>
    </w:p>
    <w:p>
      <w:pPr>
        <w:widowControl/>
        <w:spacing w:line="560" w:lineRule="exact"/>
        <w:jc w:val="left"/>
        <w:rPr>
          <w:rFonts w:hint="default" w:ascii="Times New Roman" w:hAnsi="Times New Roman" w:eastAsia="黑体" w:cs="Times New Roman"/>
          <w:color w:val="auto"/>
          <w:kern w:val="0"/>
          <w:sz w:val="32"/>
          <w:szCs w:val="32"/>
          <w:highlight w:val="none"/>
        </w:rPr>
      </w:pPr>
    </w:p>
    <w:p>
      <w:pPr>
        <w:widowControl/>
        <w:spacing w:line="560" w:lineRule="exact"/>
        <w:jc w:val="left"/>
        <w:rPr>
          <w:rFonts w:hint="default" w:ascii="Times New Roman" w:hAnsi="Times New Roman" w:eastAsia="黑体" w:cs="Times New Roman"/>
          <w:color w:val="auto"/>
          <w:kern w:val="0"/>
          <w:sz w:val="32"/>
          <w:szCs w:val="32"/>
          <w:highlight w:val="none"/>
        </w:rPr>
      </w:pPr>
    </w:p>
    <w:p>
      <w:pPr>
        <w:widowControl/>
        <w:spacing w:line="560" w:lineRule="exact"/>
        <w:jc w:val="left"/>
        <w:rPr>
          <w:rFonts w:hint="default" w:ascii="Times New Roman" w:hAnsi="Times New Roman" w:eastAsia="黑体" w:cs="Times New Roman"/>
          <w:color w:val="auto"/>
          <w:kern w:val="0"/>
          <w:sz w:val="32"/>
          <w:szCs w:val="32"/>
          <w:highlight w:val="none"/>
        </w:rPr>
      </w:pPr>
    </w:p>
    <w:p>
      <w:pPr>
        <w:widowControl/>
        <w:spacing w:line="560" w:lineRule="exact"/>
        <w:jc w:val="left"/>
        <w:rPr>
          <w:rFonts w:hint="default" w:ascii="Times New Roman" w:hAnsi="Times New Roman" w:eastAsia="黑体" w:cs="Times New Roman"/>
          <w:color w:val="auto"/>
          <w:kern w:val="0"/>
          <w:sz w:val="32"/>
          <w:szCs w:val="32"/>
          <w:highlight w:val="none"/>
        </w:rPr>
      </w:pPr>
    </w:p>
    <w:p>
      <w:pPr>
        <w:widowControl/>
        <w:spacing w:line="560" w:lineRule="exact"/>
        <w:jc w:val="left"/>
        <w:rPr>
          <w:rFonts w:hint="default" w:ascii="Times New Roman" w:hAnsi="Times New Roman" w:eastAsia="黑体" w:cs="Times New Roman"/>
          <w:color w:val="auto"/>
          <w:kern w:val="0"/>
          <w:sz w:val="32"/>
          <w:szCs w:val="32"/>
          <w:highlight w:val="none"/>
        </w:rPr>
      </w:pPr>
    </w:p>
    <w:p>
      <w:pPr>
        <w:widowControl/>
        <w:spacing w:line="560" w:lineRule="exact"/>
        <w:jc w:val="left"/>
        <w:rPr>
          <w:rFonts w:hint="default" w:ascii="Times New Roman" w:hAnsi="Times New Roman" w:eastAsia="黑体" w:cs="Times New Roman"/>
          <w:color w:val="auto"/>
          <w:kern w:val="0"/>
          <w:sz w:val="32"/>
          <w:szCs w:val="32"/>
          <w:highlight w:val="none"/>
        </w:rPr>
      </w:pPr>
    </w:p>
    <w:p>
      <w:pPr>
        <w:widowControl/>
        <w:spacing w:line="560" w:lineRule="exact"/>
        <w:jc w:val="left"/>
        <w:rPr>
          <w:rFonts w:hint="default" w:ascii="Times New Roman" w:hAnsi="Times New Roman" w:eastAsia="黑体" w:cs="Times New Roman"/>
          <w:color w:val="auto"/>
          <w:kern w:val="0"/>
          <w:sz w:val="32"/>
          <w:szCs w:val="32"/>
          <w:highlight w:val="none"/>
        </w:rPr>
      </w:pPr>
    </w:p>
    <w:p>
      <w:pPr>
        <w:widowControl/>
        <w:spacing w:line="560" w:lineRule="exact"/>
        <w:jc w:val="left"/>
        <w:rPr>
          <w:rFonts w:hint="default" w:ascii="Times New Roman" w:hAnsi="Times New Roman" w:eastAsia="黑体" w:cs="Times New Roman"/>
          <w:color w:val="auto"/>
          <w:kern w:val="0"/>
          <w:sz w:val="32"/>
          <w:szCs w:val="32"/>
          <w:highlight w:val="none"/>
        </w:rPr>
        <w:sectPr>
          <w:footerReference r:id="rId3" w:type="default"/>
          <w:pgSz w:w="11906" w:h="16838"/>
          <w:pgMar w:top="1474" w:right="1474" w:bottom="1474" w:left="1474" w:header="851" w:footer="992" w:gutter="0"/>
          <w:pgNumType w:fmt="numberInDash" w:start="2"/>
          <w:cols w:space="425" w:num="1"/>
          <w:docGrid w:type="lines" w:linePitch="312" w:charSpace="0"/>
        </w:sectPr>
      </w:pPr>
    </w:p>
    <w:p>
      <w:pPr>
        <w:widowControl/>
        <w:spacing w:line="560" w:lineRule="exact"/>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1-1</w:t>
      </w:r>
    </w:p>
    <w:p>
      <w:pPr>
        <w:widowControl/>
        <w:spacing w:line="560" w:lineRule="exact"/>
        <w:jc w:val="center"/>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eastAsia="zh-CN"/>
        </w:rPr>
        <w:t>陕西</w:t>
      </w:r>
      <w:r>
        <w:rPr>
          <w:rFonts w:hint="default" w:ascii="Times New Roman" w:hAnsi="Times New Roman" w:eastAsia="方正小标宋简体" w:cs="Times New Roman"/>
          <w:color w:val="auto"/>
          <w:sz w:val="44"/>
          <w:szCs w:val="44"/>
          <w:highlight w:val="none"/>
        </w:rPr>
        <w:t>省医疗机构</w:t>
      </w:r>
      <w:r>
        <w:rPr>
          <w:rFonts w:hint="default" w:ascii="Times New Roman" w:hAnsi="Times New Roman" w:eastAsia="方正小标宋简体" w:cs="Times New Roman"/>
          <w:color w:val="auto"/>
          <w:sz w:val="44"/>
          <w:szCs w:val="44"/>
          <w:highlight w:val="none"/>
          <w:lang w:val="en-US" w:eastAsia="zh-CN"/>
        </w:rPr>
        <w:t>中药</w:t>
      </w:r>
      <w:r>
        <w:rPr>
          <w:rFonts w:hint="default" w:ascii="Times New Roman" w:hAnsi="Times New Roman" w:eastAsia="方正小标宋简体" w:cs="Times New Roman"/>
          <w:color w:val="auto"/>
          <w:sz w:val="44"/>
          <w:szCs w:val="44"/>
          <w:highlight w:val="none"/>
        </w:rPr>
        <w:t>制剂</w:t>
      </w:r>
      <w:r>
        <w:rPr>
          <w:rFonts w:hint="default" w:ascii="Times New Roman" w:hAnsi="Times New Roman" w:eastAsia="方正小标宋简体" w:cs="Times New Roman"/>
          <w:color w:val="auto"/>
          <w:sz w:val="44"/>
          <w:szCs w:val="44"/>
          <w:highlight w:val="none"/>
          <w:lang w:eastAsia="zh-CN"/>
        </w:rPr>
        <w:t>“秦药</w:t>
      </w:r>
      <w:r>
        <w:rPr>
          <w:rFonts w:hint="default" w:ascii="Times New Roman" w:hAnsi="Times New Roman" w:eastAsia="方正小标宋简体" w:cs="Times New Roman"/>
          <w:color w:val="auto"/>
          <w:sz w:val="44"/>
          <w:szCs w:val="44"/>
          <w:highlight w:val="none"/>
        </w:rPr>
        <w:t>名方</w:t>
      </w:r>
      <w:r>
        <w:rPr>
          <w:rFonts w:hint="default" w:ascii="Times New Roman" w:hAnsi="Times New Roman" w:eastAsia="方正小标宋简体" w:cs="Times New Roman"/>
          <w:color w:val="auto"/>
          <w:sz w:val="44"/>
          <w:szCs w:val="44"/>
          <w:highlight w:val="none"/>
          <w:lang w:eastAsia="zh-CN"/>
        </w:rPr>
        <w:t>”遴</w:t>
      </w:r>
      <w:r>
        <w:rPr>
          <w:rFonts w:hint="default" w:ascii="Times New Roman" w:hAnsi="Times New Roman" w:eastAsia="方正小标宋简体" w:cs="Times New Roman"/>
          <w:color w:val="auto"/>
          <w:sz w:val="44"/>
          <w:szCs w:val="44"/>
          <w:highlight w:val="none"/>
        </w:rPr>
        <w:t>选标准</w:t>
      </w:r>
      <w:r>
        <w:rPr>
          <w:rFonts w:hint="default" w:ascii="Times New Roman" w:hAnsi="Times New Roman" w:eastAsia="方正小标宋简体" w:cs="Times New Roman"/>
          <w:color w:val="auto"/>
          <w:sz w:val="44"/>
          <w:szCs w:val="44"/>
          <w:highlight w:val="none"/>
          <w:lang w:val="en-US" w:eastAsia="zh-CN"/>
        </w:rPr>
        <w:t xml:space="preserve"> </w:t>
      </w:r>
    </w:p>
    <w:tbl>
      <w:tblPr>
        <w:tblStyle w:val="7"/>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698"/>
        <w:gridCol w:w="745"/>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黑体" w:cs="Times New Roman"/>
                <w:b w:val="0"/>
                <w:bCs w:val="0"/>
                <w:color w:val="auto"/>
                <w:sz w:val="22"/>
                <w:szCs w:val="22"/>
                <w:highlight w:val="none"/>
              </w:rPr>
            </w:pPr>
            <w:r>
              <w:rPr>
                <w:rFonts w:hint="default" w:ascii="Times New Roman" w:hAnsi="Times New Roman" w:eastAsia="黑体" w:cs="Times New Roman"/>
                <w:b w:val="0"/>
                <w:bCs w:val="0"/>
                <w:color w:val="auto"/>
                <w:kern w:val="0"/>
                <w:sz w:val="22"/>
                <w:szCs w:val="22"/>
                <w:highlight w:val="none"/>
                <w:lang w:bidi="ar"/>
              </w:rPr>
              <w:t>一级指标</w:t>
            </w: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黑体" w:cs="Times New Roman"/>
                <w:b w:val="0"/>
                <w:bCs w:val="0"/>
                <w:color w:val="auto"/>
                <w:sz w:val="22"/>
                <w:szCs w:val="22"/>
                <w:highlight w:val="none"/>
              </w:rPr>
            </w:pPr>
            <w:r>
              <w:rPr>
                <w:rFonts w:hint="default" w:ascii="Times New Roman" w:hAnsi="Times New Roman" w:eastAsia="黑体" w:cs="Times New Roman"/>
                <w:b w:val="0"/>
                <w:bCs w:val="0"/>
                <w:color w:val="auto"/>
                <w:kern w:val="0"/>
                <w:sz w:val="22"/>
                <w:szCs w:val="22"/>
                <w:highlight w:val="none"/>
                <w:lang w:bidi="ar"/>
              </w:rPr>
              <w:t>二级指标</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黑体" w:cs="Times New Roman"/>
                <w:b w:val="0"/>
                <w:bCs w:val="0"/>
                <w:color w:val="auto"/>
                <w:sz w:val="22"/>
                <w:szCs w:val="22"/>
                <w:highlight w:val="none"/>
              </w:rPr>
            </w:pPr>
            <w:r>
              <w:rPr>
                <w:rFonts w:hint="default" w:ascii="Times New Roman" w:hAnsi="Times New Roman" w:eastAsia="黑体" w:cs="Times New Roman"/>
                <w:b w:val="0"/>
                <w:bCs w:val="0"/>
                <w:color w:val="auto"/>
                <w:kern w:val="0"/>
                <w:sz w:val="22"/>
                <w:szCs w:val="22"/>
                <w:highlight w:val="none"/>
                <w:lang w:bidi="ar"/>
              </w:rPr>
              <w:t>分值</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黑体" w:cs="Times New Roman"/>
                <w:b w:val="0"/>
                <w:bCs w:val="0"/>
                <w:color w:val="auto"/>
                <w:sz w:val="22"/>
                <w:szCs w:val="22"/>
                <w:highlight w:val="none"/>
              </w:rPr>
            </w:pPr>
            <w:r>
              <w:rPr>
                <w:rFonts w:hint="default" w:ascii="Times New Roman" w:hAnsi="Times New Roman" w:eastAsia="黑体" w:cs="Times New Roman"/>
                <w:b w:val="0"/>
                <w:bCs w:val="0"/>
                <w:color w:val="auto"/>
                <w:kern w:val="0"/>
                <w:sz w:val="22"/>
                <w:szCs w:val="22"/>
                <w:highlight w:val="none"/>
                <w:lang w:bidi="ar"/>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b w:val="0"/>
                <w:bCs w:val="0"/>
                <w:color w:val="auto"/>
                <w:sz w:val="22"/>
                <w:szCs w:val="22"/>
                <w:highlight w:val="none"/>
              </w:rPr>
            </w:pPr>
            <w:r>
              <w:rPr>
                <w:rFonts w:hint="default" w:ascii="Times New Roman" w:hAnsi="Times New Roman" w:eastAsia="仿宋_GB2312" w:cs="Times New Roman"/>
                <w:b w:val="0"/>
                <w:bCs w:val="0"/>
                <w:color w:val="auto"/>
                <w:kern w:val="0"/>
                <w:sz w:val="22"/>
                <w:szCs w:val="22"/>
                <w:highlight w:val="none"/>
                <w:lang w:bidi="ar"/>
              </w:rPr>
              <w:t>一、中医临床评价（</w:t>
            </w:r>
            <w:r>
              <w:rPr>
                <w:rFonts w:hint="default" w:ascii="Times New Roman" w:hAnsi="Times New Roman" w:eastAsia="仿宋_GB2312" w:cs="Times New Roman"/>
                <w:b w:val="0"/>
                <w:bCs w:val="0"/>
                <w:color w:val="auto"/>
                <w:kern w:val="0"/>
                <w:sz w:val="22"/>
                <w:szCs w:val="22"/>
                <w:highlight w:val="none"/>
                <w:lang w:val="en-US" w:eastAsia="zh-CN" w:bidi="ar"/>
              </w:rPr>
              <w:t>55</w:t>
            </w:r>
            <w:r>
              <w:rPr>
                <w:rFonts w:hint="default" w:ascii="Times New Roman" w:hAnsi="Times New Roman" w:eastAsia="仿宋_GB2312" w:cs="Times New Roman"/>
                <w:b w:val="0"/>
                <w:bCs w:val="0"/>
                <w:color w:val="auto"/>
                <w:kern w:val="0"/>
                <w:sz w:val="22"/>
                <w:szCs w:val="22"/>
                <w:highlight w:val="none"/>
                <w:lang w:bidi="ar"/>
              </w:rPr>
              <w:t>分）</w:t>
            </w: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（1）以中医理论为指导，</w:t>
            </w:r>
            <w:r>
              <w:rPr>
                <w:rStyle w:val="11"/>
                <w:rFonts w:hint="default" w:ascii="Times New Roman" w:hAnsi="Times New Roman" w:eastAsia="仿宋_GB2312" w:cs="Times New Roman"/>
                <w:color w:val="auto"/>
                <w:sz w:val="22"/>
                <w:szCs w:val="22"/>
                <w:highlight w:val="none"/>
                <w:lang w:bidi="ar"/>
              </w:rPr>
              <w:t>源于名医名方</w:t>
            </w:r>
            <w:r>
              <w:rPr>
                <w:rFonts w:hint="default" w:ascii="Times New Roman" w:hAnsi="Times New Roman" w:eastAsia="仿宋_GB2312" w:cs="Times New Roman"/>
                <w:color w:val="auto"/>
                <w:kern w:val="0"/>
                <w:sz w:val="22"/>
                <w:szCs w:val="22"/>
                <w:highlight w:val="none"/>
                <w:lang w:bidi="ar"/>
              </w:rPr>
              <w:t>，理法方药合理</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10</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42" w:firstLineChars="200"/>
              <w:jc w:val="both"/>
              <w:textAlignment w:val="auto"/>
              <w:outlineLvl w:val="9"/>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一、源于名医名方：总分5分。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40" w:firstLineChars="200"/>
              <w:jc w:val="both"/>
              <w:textAlignment w:val="auto"/>
              <w:outlineLvl w:val="9"/>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（一）处方源于名医，3分。提供者为：1.院士、国医大师，3分；2.全国名中医、全国名老中医药专家/继承人，2.5分；3.</w:t>
            </w:r>
            <w:r>
              <w:rPr>
                <w:rFonts w:hint="default" w:ascii="Times New Roman" w:hAnsi="Times New Roman" w:eastAsia="仿宋_GB2312" w:cs="Times New Roman"/>
                <w:color w:val="auto"/>
                <w:sz w:val="22"/>
                <w:szCs w:val="22"/>
                <w:highlight w:val="none"/>
                <w:lang w:eastAsia="zh-CN"/>
              </w:rPr>
              <w:t>陕西</w:t>
            </w:r>
            <w:r>
              <w:rPr>
                <w:rFonts w:hint="default" w:ascii="Times New Roman" w:hAnsi="Times New Roman" w:eastAsia="仿宋_GB2312" w:cs="Times New Roman"/>
                <w:color w:val="auto"/>
                <w:sz w:val="22"/>
                <w:szCs w:val="22"/>
                <w:highlight w:val="none"/>
              </w:rPr>
              <w:t>省名中医、歧黄（青年）学者、名中医学术继承/传承人、省级名老中医药专家/继承人，2分；4.主任中医师，1.5分；5.副主任中医师及其以下，1分。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40" w:firstLineChars="200"/>
              <w:jc w:val="both"/>
              <w:textAlignment w:val="auto"/>
              <w:outlineLvl w:val="9"/>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（二）处方提供者所在专科为国家中医药管理局重点专科/学科（优势专科）、全国中医学术流派入选者,2分；为省级中医重点专科/学科（优势专科/学科）、</w:t>
            </w:r>
            <w:r>
              <w:rPr>
                <w:rFonts w:hint="default" w:ascii="Times New Roman" w:hAnsi="Times New Roman" w:eastAsia="仿宋_GB2312" w:cs="Times New Roman"/>
                <w:color w:val="auto"/>
                <w:sz w:val="22"/>
                <w:szCs w:val="22"/>
                <w:highlight w:val="none"/>
                <w:lang w:eastAsia="zh-CN"/>
              </w:rPr>
              <w:t>秦药</w:t>
            </w:r>
            <w:r>
              <w:rPr>
                <w:rFonts w:hint="default" w:ascii="Times New Roman" w:hAnsi="Times New Roman" w:eastAsia="仿宋_GB2312" w:cs="Times New Roman"/>
                <w:color w:val="auto"/>
                <w:sz w:val="22"/>
                <w:szCs w:val="22"/>
                <w:highlight w:val="none"/>
              </w:rPr>
              <w:t>中医学术流派入选者、省级（基层）名老中医药专家传承工作室，1分。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42" w:firstLineChars="200"/>
              <w:jc w:val="both"/>
              <w:textAlignment w:val="auto"/>
              <w:outlineLvl w:val="9"/>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rPr>
              <w:t>二、理法方药合理：总分5分。</w:t>
            </w:r>
            <w:r>
              <w:rPr>
                <w:rFonts w:hint="default" w:ascii="Times New Roman" w:hAnsi="Times New Roman" w:eastAsia="仿宋_GB2312" w:cs="Times New Roman"/>
                <w:color w:val="auto"/>
                <w:sz w:val="22"/>
                <w:szCs w:val="22"/>
                <w:highlight w:val="none"/>
              </w:rPr>
              <w:t>1.治则治法有明确的中医理论支持，2分；2.适用人群及临床定位明确，2分；3.处方精当，1分(组方药味≤12味，1分；组方药味&gt;12味,0.5分)。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（2）可满足其他临床药品未能满足的临床需求；与</w:t>
            </w:r>
            <w:r>
              <w:rPr>
                <w:rFonts w:hint="default" w:ascii="Times New Roman" w:hAnsi="Times New Roman" w:eastAsia="仿宋_GB2312" w:cs="Times New Roman"/>
                <w:color w:val="auto"/>
                <w:kern w:val="0"/>
                <w:sz w:val="22"/>
                <w:szCs w:val="22"/>
                <w:highlight w:val="none"/>
                <w:lang w:eastAsia="zh-CN" w:bidi="ar"/>
              </w:rPr>
              <w:t>陕西</w:t>
            </w:r>
            <w:r>
              <w:rPr>
                <w:rFonts w:hint="default" w:ascii="Times New Roman" w:hAnsi="Times New Roman" w:eastAsia="仿宋_GB2312" w:cs="Times New Roman"/>
                <w:color w:val="auto"/>
                <w:kern w:val="0"/>
                <w:sz w:val="22"/>
                <w:szCs w:val="22"/>
                <w:highlight w:val="none"/>
                <w:lang w:bidi="ar"/>
              </w:rPr>
              <w:t>省内同病种比较，待</w:t>
            </w:r>
            <w:r>
              <w:rPr>
                <w:rFonts w:hint="default" w:ascii="Times New Roman" w:hAnsi="Times New Roman" w:eastAsia="仿宋_GB2312" w:cs="Times New Roman"/>
                <w:color w:val="auto"/>
                <w:kern w:val="0"/>
                <w:sz w:val="22"/>
                <w:szCs w:val="22"/>
                <w:highlight w:val="none"/>
                <w:lang w:eastAsia="zh-CN" w:bidi="ar"/>
              </w:rPr>
              <w:t>遴选</w:t>
            </w:r>
            <w:r>
              <w:rPr>
                <w:rFonts w:hint="default" w:ascii="Times New Roman" w:hAnsi="Times New Roman" w:eastAsia="仿宋_GB2312" w:cs="Times New Roman"/>
                <w:color w:val="auto"/>
                <w:kern w:val="0"/>
                <w:sz w:val="22"/>
                <w:szCs w:val="22"/>
                <w:highlight w:val="none"/>
                <w:lang w:bidi="ar"/>
              </w:rPr>
              <w:t>制剂在临床疗效和药物经济学等有明显优势</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10</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42" w:firstLineChars="200"/>
              <w:jc w:val="both"/>
              <w:textAlignment w:val="auto"/>
              <w:outlineLvl w:val="9"/>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color w:val="auto"/>
                <w:sz w:val="22"/>
                <w:szCs w:val="22"/>
                <w:highlight w:val="none"/>
              </w:rPr>
              <w:t>一、满足临床需求：总分5分。</w:t>
            </w:r>
            <w:r>
              <w:rPr>
                <w:rFonts w:hint="default" w:ascii="Times New Roman" w:hAnsi="Times New Roman" w:eastAsia="仿宋_GB2312" w:cs="Times New Roman"/>
                <w:bCs/>
                <w:color w:val="auto"/>
                <w:sz w:val="22"/>
                <w:szCs w:val="22"/>
                <w:highlight w:val="none"/>
              </w:rPr>
              <w:t>1.目前无其他药物治疗手段的，4-5分；2.治疗效果优于其他已上市药品的，2-3分；3.与临床公认治疗药物相比，有可替代性的，1分。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42" w:firstLineChars="200"/>
              <w:jc w:val="both"/>
              <w:textAlignment w:val="auto"/>
              <w:outlineLvl w:val="9"/>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bCs/>
                <w:color w:val="auto"/>
                <w:sz w:val="22"/>
                <w:szCs w:val="22"/>
                <w:highlight w:val="none"/>
              </w:rPr>
              <w:t>二、具有治疗优势：总分5分。</w:t>
            </w:r>
            <w:r>
              <w:rPr>
                <w:rFonts w:hint="default" w:ascii="Times New Roman" w:hAnsi="Times New Roman" w:eastAsia="仿宋_GB2312" w:cs="Times New Roman"/>
                <w:color w:val="auto"/>
                <w:sz w:val="22"/>
                <w:szCs w:val="22"/>
                <w:highlight w:val="none"/>
              </w:rPr>
              <w:t>1.临床疗效有明显优势，改善疾病预后的4-5分；2.临床疗效有优势，改善疾病症状、体征，或提高生活质量的，2-3分；3.临床疗效与现有药物相当，但具有药物经济学优势，1分。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left"/>
              <w:textAlignment w:val="center"/>
              <w:outlineLvl w:val="9"/>
              <w:rPr>
                <w:rFonts w:hint="default" w:ascii="Times New Roman" w:hAnsi="Times New Roman" w:eastAsia="仿宋_GB2312" w:cs="Times New Roman"/>
                <w:color w:val="auto"/>
                <w:kern w:val="0"/>
                <w:sz w:val="22"/>
                <w:szCs w:val="22"/>
                <w:highlight w:val="none"/>
                <w:lang w:bidi="ar"/>
              </w:rPr>
            </w:pPr>
            <w:r>
              <w:rPr>
                <w:rFonts w:hint="default" w:ascii="Times New Roman" w:hAnsi="Times New Roman" w:eastAsia="仿宋_GB2312" w:cs="Times New Roman"/>
                <w:color w:val="auto"/>
                <w:kern w:val="0"/>
                <w:sz w:val="22"/>
                <w:szCs w:val="22"/>
                <w:highlight w:val="none"/>
                <w:lang w:bidi="ar"/>
              </w:rPr>
              <w:t>（3）制剂基于</w:t>
            </w:r>
            <w:r>
              <w:rPr>
                <w:rFonts w:hint="default" w:ascii="Times New Roman" w:hAnsi="Times New Roman" w:eastAsia="仿宋_GB2312" w:cs="Times New Roman"/>
                <w:color w:val="auto"/>
                <w:kern w:val="0"/>
                <w:sz w:val="22"/>
                <w:szCs w:val="22"/>
                <w:highlight w:val="none"/>
                <w:lang w:eastAsia="zh-CN" w:bidi="ar"/>
              </w:rPr>
              <w:t>陕西</w:t>
            </w:r>
            <w:r>
              <w:rPr>
                <w:rFonts w:hint="default" w:ascii="Times New Roman" w:hAnsi="Times New Roman" w:eastAsia="仿宋_GB2312" w:cs="Times New Roman"/>
                <w:color w:val="auto"/>
                <w:kern w:val="0"/>
                <w:sz w:val="22"/>
                <w:szCs w:val="22"/>
                <w:highlight w:val="none"/>
                <w:lang w:bidi="ar"/>
              </w:rPr>
              <w:t>中医学术传承，或处方中含有</w:t>
            </w:r>
            <w:r>
              <w:rPr>
                <w:rFonts w:hint="default" w:ascii="Times New Roman" w:hAnsi="Times New Roman" w:eastAsia="仿宋_GB2312" w:cs="Times New Roman"/>
                <w:color w:val="auto"/>
                <w:kern w:val="0"/>
                <w:sz w:val="22"/>
                <w:szCs w:val="22"/>
                <w:highlight w:val="none"/>
                <w:lang w:eastAsia="zh-CN" w:bidi="ar"/>
              </w:rPr>
              <w:t>陕西</w:t>
            </w:r>
            <w:r>
              <w:rPr>
                <w:rFonts w:hint="default" w:ascii="Times New Roman" w:hAnsi="Times New Roman" w:eastAsia="仿宋_GB2312" w:cs="Times New Roman"/>
                <w:color w:val="auto"/>
                <w:kern w:val="0"/>
                <w:sz w:val="22"/>
                <w:szCs w:val="22"/>
                <w:highlight w:val="none"/>
                <w:lang w:bidi="ar"/>
              </w:rPr>
              <w:t>特色药材、所含药材使用</w:t>
            </w:r>
            <w:r>
              <w:rPr>
                <w:rFonts w:hint="default" w:ascii="Times New Roman" w:hAnsi="Times New Roman" w:eastAsia="仿宋_GB2312" w:cs="Times New Roman"/>
                <w:color w:val="auto"/>
                <w:kern w:val="0"/>
                <w:sz w:val="22"/>
                <w:szCs w:val="22"/>
                <w:highlight w:val="none"/>
                <w:lang w:eastAsia="zh-CN" w:bidi="ar"/>
              </w:rPr>
              <w:t>陕西</w:t>
            </w:r>
            <w:r>
              <w:rPr>
                <w:rFonts w:hint="default" w:ascii="Times New Roman" w:hAnsi="Times New Roman" w:eastAsia="仿宋_GB2312" w:cs="Times New Roman"/>
                <w:color w:val="auto"/>
                <w:kern w:val="0"/>
                <w:sz w:val="22"/>
                <w:szCs w:val="22"/>
                <w:highlight w:val="none"/>
                <w:lang w:bidi="ar"/>
              </w:rPr>
              <w:t>特色炮制方法</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center"/>
              <w:outlineLvl w:val="9"/>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42" w:firstLineChars="200"/>
              <w:jc w:val="left"/>
              <w:outlineLvl w:val="9"/>
              <w:rPr>
                <w:rFonts w:hint="default" w:ascii="Times New Roman" w:hAnsi="Times New Roman" w:eastAsia="仿宋_GB2312" w:cs="Times New Roman"/>
                <w:b/>
                <w:color w:val="auto"/>
                <w:sz w:val="22"/>
                <w:szCs w:val="22"/>
                <w:highlight w:val="none"/>
              </w:rPr>
            </w:pPr>
            <w:r>
              <w:rPr>
                <w:rFonts w:hint="default" w:ascii="Times New Roman" w:hAnsi="Times New Roman" w:eastAsia="仿宋_GB2312" w:cs="Times New Roman"/>
                <w:b/>
                <w:color w:val="auto"/>
                <w:sz w:val="22"/>
                <w:szCs w:val="22"/>
                <w:highlight w:val="none"/>
              </w:rPr>
              <w:t>一、制剂基于</w:t>
            </w:r>
            <w:r>
              <w:rPr>
                <w:rFonts w:hint="default" w:ascii="Times New Roman" w:hAnsi="Times New Roman" w:eastAsia="仿宋_GB2312" w:cs="Times New Roman"/>
                <w:b/>
                <w:color w:val="auto"/>
                <w:sz w:val="22"/>
                <w:szCs w:val="22"/>
                <w:highlight w:val="none"/>
                <w:lang w:eastAsia="zh-CN"/>
              </w:rPr>
              <w:t>陕西</w:t>
            </w:r>
            <w:r>
              <w:rPr>
                <w:rFonts w:hint="default" w:ascii="Times New Roman" w:hAnsi="Times New Roman" w:eastAsia="仿宋_GB2312" w:cs="Times New Roman"/>
                <w:b/>
                <w:color w:val="auto"/>
                <w:sz w:val="22"/>
                <w:szCs w:val="22"/>
                <w:highlight w:val="none"/>
              </w:rPr>
              <w:t>中医学术传承，2分。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42" w:firstLineChars="200"/>
              <w:jc w:val="left"/>
              <w:outlineLvl w:val="9"/>
              <w:rPr>
                <w:rFonts w:hint="default" w:ascii="Times New Roman" w:hAnsi="Times New Roman" w:eastAsia="仿宋_GB2312" w:cs="Times New Roman"/>
                <w:bCs/>
                <w:color w:val="auto"/>
                <w:kern w:val="0"/>
                <w:sz w:val="22"/>
                <w:szCs w:val="22"/>
                <w:highlight w:val="none"/>
                <w:lang w:val="zh-CN" w:bidi="zh-CN"/>
              </w:rPr>
            </w:pPr>
            <w:r>
              <w:rPr>
                <w:rFonts w:hint="default" w:ascii="Times New Roman" w:hAnsi="Times New Roman" w:eastAsia="仿宋_GB2312" w:cs="Times New Roman"/>
                <w:b/>
                <w:color w:val="auto"/>
                <w:sz w:val="22"/>
                <w:szCs w:val="22"/>
                <w:highlight w:val="none"/>
              </w:rPr>
              <w:t>二、</w:t>
            </w:r>
            <w:r>
              <w:rPr>
                <w:rFonts w:hint="default" w:ascii="Times New Roman" w:hAnsi="Times New Roman" w:eastAsia="仿宋_GB2312" w:cs="Times New Roman"/>
                <w:b/>
                <w:color w:val="auto"/>
                <w:kern w:val="0"/>
                <w:sz w:val="22"/>
                <w:szCs w:val="22"/>
                <w:highlight w:val="none"/>
                <w:lang w:bidi="zh-CN"/>
              </w:rPr>
              <w:t>处方中含有</w:t>
            </w:r>
            <w:r>
              <w:rPr>
                <w:rFonts w:hint="default" w:ascii="Times New Roman" w:hAnsi="Times New Roman" w:eastAsia="仿宋_GB2312" w:cs="Times New Roman"/>
                <w:b/>
                <w:color w:val="auto"/>
                <w:kern w:val="0"/>
                <w:sz w:val="22"/>
                <w:szCs w:val="22"/>
                <w:highlight w:val="none"/>
                <w:lang w:val="zh-CN" w:bidi="zh-CN"/>
              </w:rPr>
              <w:t>陕西特色药材，</w:t>
            </w:r>
            <w:r>
              <w:rPr>
                <w:rFonts w:hint="default" w:ascii="Times New Roman" w:hAnsi="Times New Roman" w:eastAsia="仿宋_GB2312" w:cs="Times New Roman"/>
                <w:b/>
                <w:color w:val="auto"/>
                <w:kern w:val="0"/>
                <w:sz w:val="22"/>
                <w:szCs w:val="22"/>
                <w:highlight w:val="none"/>
                <w:lang w:bidi="zh-CN"/>
              </w:rPr>
              <w:t>总分1.5分：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42" w:firstLineChars="200"/>
              <w:jc w:val="left"/>
              <w:outlineLvl w:val="9"/>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color w:val="auto"/>
                <w:kern w:val="0"/>
                <w:sz w:val="22"/>
                <w:szCs w:val="22"/>
                <w:highlight w:val="none"/>
                <w:lang w:bidi="zh-CN"/>
              </w:rPr>
              <w:t>三、处方中所含药材使用陕西特色炮制方法，1.5分。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center"/>
              <w:outlineLvl w:val="9"/>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（4）制剂临床使用历史较长，且有相关历史资料</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center"/>
              <w:outlineLvl w:val="9"/>
              <w:rPr>
                <w:rFonts w:hint="default" w:ascii="Times New Roman" w:hAnsi="Times New Roman" w:eastAsia="仿宋_GB2312" w:cs="Times New Roman"/>
                <w:b/>
                <w:bCs/>
                <w:color w:val="auto"/>
                <w:sz w:val="22"/>
                <w:szCs w:val="22"/>
                <w:highlight w:val="none"/>
                <w:lang w:eastAsia="zh-CN"/>
              </w:rPr>
            </w:pPr>
            <w:r>
              <w:rPr>
                <w:rFonts w:hint="default" w:ascii="Times New Roman" w:hAnsi="Times New Roman" w:eastAsia="仿宋_GB2312" w:cs="Times New Roman"/>
                <w:b/>
                <w:bCs/>
                <w:color w:val="auto"/>
                <w:kern w:val="0"/>
                <w:sz w:val="22"/>
                <w:szCs w:val="22"/>
                <w:highlight w:val="none"/>
                <w:lang w:val="en-US" w:eastAsia="zh-CN"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42" w:firstLineChars="200"/>
              <w:textAlignment w:val="center"/>
              <w:outlineLvl w:val="9"/>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临床使用历史：</w:t>
            </w:r>
            <w:r>
              <w:rPr>
                <w:rFonts w:hint="default" w:ascii="Times New Roman" w:hAnsi="Times New Roman" w:eastAsia="仿宋_GB2312" w:cs="Times New Roman"/>
                <w:color w:val="auto"/>
                <w:kern w:val="0"/>
                <w:sz w:val="22"/>
                <w:szCs w:val="22"/>
                <w:highlight w:val="none"/>
                <w:lang w:bidi="ar"/>
              </w:rPr>
              <w:t>1.使用＞20年，</w:t>
            </w:r>
            <w:r>
              <w:rPr>
                <w:rFonts w:hint="default" w:ascii="Times New Roman" w:hAnsi="Times New Roman" w:eastAsia="仿宋_GB2312" w:cs="Times New Roman"/>
                <w:color w:val="auto"/>
                <w:kern w:val="0"/>
                <w:sz w:val="22"/>
                <w:szCs w:val="22"/>
                <w:highlight w:val="none"/>
                <w:lang w:val="en-US" w:eastAsia="zh-CN" w:bidi="ar"/>
              </w:rPr>
              <w:t>5</w:t>
            </w:r>
            <w:r>
              <w:rPr>
                <w:rFonts w:hint="default" w:ascii="Times New Roman" w:hAnsi="Times New Roman" w:eastAsia="仿宋_GB2312" w:cs="Times New Roman"/>
                <w:color w:val="auto"/>
                <w:kern w:val="0"/>
                <w:sz w:val="22"/>
                <w:szCs w:val="22"/>
                <w:highlight w:val="none"/>
                <w:lang w:bidi="ar"/>
              </w:rPr>
              <w:t>分；2.使用11-20年，</w:t>
            </w:r>
            <w:r>
              <w:rPr>
                <w:rFonts w:hint="default" w:ascii="Times New Roman" w:hAnsi="Times New Roman" w:eastAsia="仿宋_GB2312" w:cs="Times New Roman"/>
                <w:color w:val="auto"/>
                <w:kern w:val="0"/>
                <w:sz w:val="22"/>
                <w:szCs w:val="22"/>
                <w:highlight w:val="none"/>
                <w:lang w:val="en-US" w:eastAsia="zh-CN" w:bidi="ar"/>
              </w:rPr>
              <w:t>4</w:t>
            </w:r>
            <w:r>
              <w:rPr>
                <w:rFonts w:hint="default" w:ascii="Times New Roman" w:hAnsi="Times New Roman" w:eastAsia="仿宋_GB2312" w:cs="Times New Roman"/>
                <w:color w:val="auto"/>
                <w:kern w:val="0"/>
                <w:sz w:val="22"/>
                <w:szCs w:val="22"/>
                <w:highlight w:val="none"/>
                <w:lang w:bidi="ar"/>
              </w:rPr>
              <w:t>分；3.使用5-10年，</w:t>
            </w:r>
            <w:r>
              <w:rPr>
                <w:rFonts w:hint="default" w:ascii="Times New Roman" w:hAnsi="Times New Roman" w:eastAsia="仿宋_GB2312" w:cs="Times New Roman"/>
                <w:color w:val="auto"/>
                <w:kern w:val="0"/>
                <w:sz w:val="22"/>
                <w:szCs w:val="22"/>
                <w:highlight w:val="none"/>
                <w:lang w:val="en-US" w:eastAsia="zh-CN" w:bidi="ar"/>
              </w:rPr>
              <w:t>3</w:t>
            </w:r>
            <w:r>
              <w:rPr>
                <w:rFonts w:hint="default" w:ascii="Times New Roman" w:hAnsi="Times New Roman" w:eastAsia="仿宋_GB2312" w:cs="Times New Roman"/>
                <w:color w:val="auto"/>
                <w:kern w:val="0"/>
                <w:sz w:val="22"/>
                <w:szCs w:val="22"/>
                <w:highlight w:val="none"/>
                <w:lang w:bidi="ar"/>
              </w:rPr>
              <w:t>分。4.使用1-5年，2分。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textAlignment w:val="center"/>
              <w:outlineLvl w:val="9"/>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（5）临床使用量较大</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center"/>
              <w:outlineLvl w:val="9"/>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10</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42" w:firstLineChars="200"/>
              <w:textAlignment w:val="center"/>
              <w:outlineLvl w:val="9"/>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color w:val="auto"/>
                <w:sz w:val="22"/>
                <w:szCs w:val="22"/>
                <w:highlight w:val="none"/>
              </w:rPr>
              <w:t>连续</w:t>
            </w:r>
            <w:r>
              <w:rPr>
                <w:rFonts w:hint="default" w:ascii="Times New Roman" w:hAnsi="Times New Roman" w:eastAsia="仿宋_GB2312" w:cs="Times New Roman"/>
                <w:b/>
                <w:color w:val="auto"/>
                <w:kern w:val="0"/>
                <w:sz w:val="22"/>
                <w:szCs w:val="22"/>
                <w:highlight w:val="none"/>
                <w:lang w:bidi="ar"/>
              </w:rPr>
              <w:t>3年最高使用总量：</w:t>
            </w:r>
            <w:r>
              <w:rPr>
                <w:rFonts w:hint="default" w:ascii="Times New Roman" w:hAnsi="Times New Roman" w:eastAsia="仿宋_GB2312" w:cs="Times New Roman"/>
                <w:color w:val="auto"/>
                <w:kern w:val="0"/>
                <w:sz w:val="22"/>
                <w:szCs w:val="22"/>
                <w:highlight w:val="none"/>
                <w:lang w:bidi="ar"/>
              </w:rPr>
              <w:t>1</w:t>
            </w:r>
            <w:r>
              <w:rPr>
                <w:rFonts w:hint="default" w:ascii="Times New Roman" w:hAnsi="Times New Roman" w:eastAsia="仿宋_GB2312" w:cs="Times New Roman"/>
                <w:bCs/>
                <w:color w:val="auto"/>
                <w:sz w:val="22"/>
                <w:szCs w:val="22"/>
                <w:highlight w:val="none"/>
              </w:rPr>
              <w:t>.</w:t>
            </w:r>
            <w:r>
              <w:rPr>
                <w:rFonts w:hint="default" w:ascii="Times New Roman" w:hAnsi="Times New Roman" w:eastAsia="仿宋_GB2312" w:cs="Times New Roman"/>
                <w:color w:val="auto"/>
                <w:kern w:val="0"/>
                <w:sz w:val="22"/>
                <w:szCs w:val="22"/>
                <w:highlight w:val="none"/>
                <w:lang w:bidi="ar"/>
              </w:rPr>
              <w:t>累计＞5万，9-10分；2</w:t>
            </w:r>
            <w:r>
              <w:rPr>
                <w:rFonts w:hint="default" w:ascii="Times New Roman" w:hAnsi="Times New Roman" w:eastAsia="仿宋_GB2312" w:cs="Times New Roman"/>
                <w:bCs/>
                <w:color w:val="auto"/>
                <w:sz w:val="22"/>
                <w:szCs w:val="22"/>
                <w:highlight w:val="none"/>
              </w:rPr>
              <w:t>.</w:t>
            </w:r>
            <w:r>
              <w:rPr>
                <w:rFonts w:hint="default" w:ascii="Times New Roman" w:hAnsi="Times New Roman" w:eastAsia="仿宋_GB2312" w:cs="Times New Roman"/>
                <w:color w:val="auto"/>
                <w:kern w:val="0"/>
                <w:sz w:val="22"/>
                <w:szCs w:val="22"/>
                <w:highlight w:val="none"/>
                <w:lang w:bidi="ar"/>
              </w:rPr>
              <w:t>累计3-5万，7-8分；3</w:t>
            </w:r>
            <w:r>
              <w:rPr>
                <w:rFonts w:hint="default" w:ascii="Times New Roman" w:hAnsi="Times New Roman" w:eastAsia="仿宋_GB2312" w:cs="Times New Roman"/>
                <w:bCs/>
                <w:color w:val="auto"/>
                <w:sz w:val="22"/>
                <w:szCs w:val="22"/>
                <w:highlight w:val="none"/>
              </w:rPr>
              <w:t>.</w:t>
            </w:r>
            <w:r>
              <w:rPr>
                <w:rFonts w:hint="default" w:ascii="Times New Roman" w:hAnsi="Times New Roman" w:eastAsia="仿宋_GB2312" w:cs="Times New Roman"/>
                <w:color w:val="auto"/>
                <w:kern w:val="0"/>
                <w:sz w:val="22"/>
                <w:szCs w:val="22"/>
                <w:highlight w:val="none"/>
                <w:lang w:bidi="ar"/>
              </w:rPr>
              <w:t>累计2-3万，5-6分；4</w:t>
            </w:r>
            <w:r>
              <w:rPr>
                <w:rFonts w:hint="default" w:ascii="Times New Roman" w:hAnsi="Times New Roman" w:eastAsia="仿宋_GB2312" w:cs="Times New Roman"/>
                <w:bCs/>
                <w:color w:val="auto"/>
                <w:sz w:val="22"/>
                <w:szCs w:val="22"/>
                <w:highlight w:val="none"/>
              </w:rPr>
              <w:t>.</w:t>
            </w:r>
            <w:r>
              <w:rPr>
                <w:rFonts w:hint="default" w:ascii="Times New Roman" w:hAnsi="Times New Roman" w:eastAsia="仿宋_GB2312" w:cs="Times New Roman"/>
                <w:color w:val="auto"/>
                <w:kern w:val="0"/>
                <w:sz w:val="22"/>
                <w:szCs w:val="22"/>
                <w:highlight w:val="none"/>
                <w:lang w:bidi="ar"/>
              </w:rPr>
              <w:t>累计1-2万，3-4分；5</w:t>
            </w:r>
            <w:r>
              <w:rPr>
                <w:rFonts w:hint="default" w:ascii="Times New Roman" w:hAnsi="Times New Roman" w:eastAsia="仿宋_GB2312" w:cs="Times New Roman"/>
                <w:bCs/>
                <w:color w:val="auto"/>
                <w:sz w:val="22"/>
                <w:szCs w:val="22"/>
                <w:highlight w:val="none"/>
              </w:rPr>
              <w:t>.</w:t>
            </w:r>
            <w:r>
              <w:rPr>
                <w:rFonts w:hint="default" w:ascii="Times New Roman" w:hAnsi="Times New Roman" w:eastAsia="仿宋_GB2312" w:cs="Times New Roman"/>
                <w:color w:val="auto"/>
                <w:kern w:val="0"/>
                <w:sz w:val="22"/>
                <w:szCs w:val="22"/>
                <w:highlight w:val="none"/>
                <w:lang w:bidi="ar"/>
              </w:rPr>
              <w:t>累计＜1万，0-2分。（备注：以时间远近考虑分值，近者为优）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center"/>
              <w:outlineLvl w:val="9"/>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（6）多点使用。在本医疗机构多院区、多个门诊部使用，或曾在医联体内或其他医疗机构调剂使用的</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center"/>
              <w:outlineLvl w:val="9"/>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42" w:firstLineChars="200"/>
              <w:jc w:val="both"/>
              <w:textAlignment w:val="center"/>
              <w:outlineLvl w:val="9"/>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rPr>
              <w:t>多点使用：总分5分。</w:t>
            </w:r>
            <w:r>
              <w:rPr>
                <w:rFonts w:hint="default" w:ascii="Times New Roman" w:hAnsi="Times New Roman" w:eastAsia="仿宋_GB2312" w:cs="Times New Roman"/>
                <w:color w:val="auto"/>
                <w:kern w:val="0"/>
                <w:sz w:val="22"/>
                <w:szCs w:val="22"/>
                <w:highlight w:val="none"/>
                <w:lang w:bidi="ar"/>
              </w:rPr>
              <w:t>1.</w:t>
            </w:r>
            <w:r>
              <w:rPr>
                <w:rFonts w:hint="default" w:ascii="Times New Roman" w:hAnsi="Times New Roman" w:eastAsia="仿宋_GB2312" w:cs="Times New Roman"/>
                <w:color w:val="auto"/>
                <w:sz w:val="22"/>
                <w:szCs w:val="22"/>
                <w:highlight w:val="none"/>
              </w:rPr>
              <w:t>使用点＞3个，3-5分；</w:t>
            </w:r>
            <w:r>
              <w:rPr>
                <w:rFonts w:hint="default" w:ascii="Times New Roman" w:hAnsi="Times New Roman" w:eastAsia="仿宋_GB2312" w:cs="Times New Roman"/>
                <w:color w:val="auto"/>
                <w:kern w:val="0"/>
                <w:sz w:val="22"/>
                <w:szCs w:val="22"/>
                <w:highlight w:val="none"/>
                <w:lang w:bidi="ar"/>
              </w:rPr>
              <w:t>2</w:t>
            </w:r>
            <w:r>
              <w:rPr>
                <w:rFonts w:hint="default" w:ascii="Times New Roman" w:hAnsi="Times New Roman" w:eastAsia="仿宋_GB2312" w:cs="Times New Roman"/>
                <w:bCs/>
                <w:color w:val="auto"/>
                <w:sz w:val="22"/>
                <w:szCs w:val="22"/>
                <w:highlight w:val="none"/>
              </w:rPr>
              <w:t>.</w:t>
            </w:r>
            <w:r>
              <w:rPr>
                <w:rFonts w:hint="default" w:ascii="Times New Roman" w:hAnsi="Times New Roman" w:eastAsia="仿宋_GB2312" w:cs="Times New Roman"/>
                <w:color w:val="auto"/>
                <w:sz w:val="22"/>
                <w:szCs w:val="22"/>
                <w:highlight w:val="none"/>
              </w:rPr>
              <w:t>使用点为3个，2.5分；</w:t>
            </w:r>
            <w:r>
              <w:rPr>
                <w:rFonts w:hint="default" w:ascii="Times New Roman" w:hAnsi="Times New Roman" w:eastAsia="仿宋_GB2312" w:cs="Times New Roman"/>
                <w:color w:val="auto"/>
                <w:kern w:val="0"/>
                <w:sz w:val="22"/>
                <w:szCs w:val="22"/>
                <w:highlight w:val="none"/>
                <w:lang w:bidi="ar"/>
              </w:rPr>
              <w:t>3</w:t>
            </w:r>
            <w:r>
              <w:rPr>
                <w:rFonts w:hint="default" w:ascii="Times New Roman" w:hAnsi="Times New Roman" w:eastAsia="仿宋_GB2312" w:cs="Times New Roman"/>
                <w:bCs/>
                <w:color w:val="auto"/>
                <w:sz w:val="22"/>
                <w:szCs w:val="22"/>
                <w:highlight w:val="none"/>
              </w:rPr>
              <w:t>.</w:t>
            </w:r>
            <w:r>
              <w:rPr>
                <w:rFonts w:hint="default" w:ascii="Times New Roman" w:hAnsi="Times New Roman" w:eastAsia="仿宋_GB2312" w:cs="Times New Roman"/>
                <w:color w:val="auto"/>
                <w:sz w:val="22"/>
                <w:szCs w:val="22"/>
                <w:highlight w:val="none"/>
              </w:rPr>
              <w:t>使用点＜3个，0-2分；</w:t>
            </w:r>
            <w:r>
              <w:rPr>
                <w:rFonts w:hint="default" w:ascii="Times New Roman" w:hAnsi="Times New Roman" w:eastAsia="仿宋_GB2312" w:cs="Times New Roman"/>
                <w:color w:val="auto"/>
                <w:kern w:val="0"/>
                <w:sz w:val="22"/>
                <w:szCs w:val="22"/>
                <w:highlight w:val="none"/>
                <w:lang w:bidi="ar"/>
              </w:rPr>
              <w:t>4.曾跨医联体或跨省使用的，1分。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kern w:val="0"/>
                <w:sz w:val="22"/>
                <w:szCs w:val="22"/>
                <w:highlight w:val="none"/>
                <w:lang w:bidi="ar"/>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（7）梳理出具有一定规律性和可重复性制剂临床用药体会，阐述制剂的临床价值；通过人用经验研究明确制剂临床定位、适用人群、用药剂量、疗程、疗效特点和临床获益等</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10</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440" w:firstLineChars="20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1.明确制剂临床定位、适用人群、用药剂量、疗效特点和临床获益，形成研究报告，8-10分。</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40" w:firstLineChars="20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2.明确制剂临床定位、适用人群、用药剂量，且能提供不少于100例的临床有效性和安全性数据，5-7分。</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40" w:firstLineChars="20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3.提供不少于50例制剂有效性和安全性数据，3-6分。</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40" w:firstLineChars="20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4.提供5-10例典型病例的，1-2分。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val="0"/>
                <w:bCs w:val="0"/>
                <w:color w:val="auto"/>
                <w:kern w:val="0"/>
                <w:sz w:val="22"/>
                <w:szCs w:val="22"/>
                <w:highlight w:val="none"/>
                <w:lang w:bidi="ar"/>
              </w:rPr>
              <w:t>二、药学综合评价（4</w:t>
            </w:r>
            <w:r>
              <w:rPr>
                <w:rFonts w:hint="default" w:ascii="Times New Roman" w:hAnsi="Times New Roman" w:eastAsia="仿宋_GB2312" w:cs="Times New Roman"/>
                <w:b w:val="0"/>
                <w:bCs w:val="0"/>
                <w:color w:val="auto"/>
                <w:kern w:val="0"/>
                <w:sz w:val="22"/>
                <w:szCs w:val="22"/>
                <w:highlight w:val="none"/>
                <w:lang w:val="en-US" w:eastAsia="zh-CN" w:bidi="ar"/>
              </w:rPr>
              <w:t>5</w:t>
            </w:r>
            <w:r>
              <w:rPr>
                <w:rFonts w:hint="default" w:ascii="Times New Roman" w:hAnsi="Times New Roman" w:eastAsia="仿宋_GB2312" w:cs="Times New Roman"/>
                <w:b w:val="0"/>
                <w:bCs w:val="0"/>
                <w:color w:val="auto"/>
                <w:kern w:val="0"/>
                <w:sz w:val="22"/>
                <w:szCs w:val="22"/>
                <w:highlight w:val="none"/>
                <w:lang w:bidi="ar"/>
              </w:rPr>
              <w:t>分）</w:t>
            </w: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Style w:val="12"/>
                <w:rFonts w:hint="default" w:ascii="Times New Roman" w:hAnsi="Times New Roman" w:eastAsia="仿宋_GB2312" w:cs="Times New Roman"/>
                <w:color w:val="auto"/>
                <w:sz w:val="22"/>
                <w:szCs w:val="22"/>
                <w:highlight w:val="none"/>
                <w:lang w:bidi="ar"/>
              </w:rPr>
              <w:t>（1）处方药味均有法定标准来源；处方中如使用标识有毒性及现代毒理学证明有毒性的药味，应有明确的中医理论或流派治法支持；如含有十八反、十九畏等配伍禁忌的，申报单位应附安全性方面的证明资料</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right="0" w:rightChars="0" w:firstLine="489"/>
              <w:outlineLvl w:val="2"/>
              <w:rPr>
                <w:rFonts w:hint="default" w:ascii="Times New Roman" w:hAnsi="Times New Roman" w:eastAsia="仿宋_GB2312" w:cs="Times New Roman"/>
                <w:b/>
                <w:bCs/>
                <w:color w:val="auto"/>
                <w:kern w:val="0"/>
                <w:sz w:val="22"/>
                <w:szCs w:val="22"/>
                <w:highlight w:val="none"/>
                <w:lang w:val="zh-CN" w:bidi="zh-CN"/>
              </w:rPr>
            </w:pPr>
            <w:r>
              <w:rPr>
                <w:rFonts w:hint="default" w:ascii="Times New Roman" w:hAnsi="Times New Roman" w:eastAsia="仿宋_GB2312" w:cs="Times New Roman"/>
                <w:b/>
                <w:bCs/>
                <w:color w:val="auto"/>
                <w:kern w:val="0"/>
                <w:sz w:val="22"/>
                <w:szCs w:val="22"/>
                <w:highlight w:val="none"/>
                <w:lang w:val="zh-CN" w:bidi="zh-CN"/>
              </w:rPr>
              <w:t>该指标总分</w:t>
            </w:r>
            <w:r>
              <w:rPr>
                <w:rFonts w:hint="default" w:ascii="Times New Roman" w:hAnsi="Times New Roman" w:eastAsia="仿宋_GB2312" w:cs="Times New Roman"/>
                <w:b/>
                <w:bCs/>
                <w:color w:val="auto"/>
                <w:kern w:val="0"/>
                <w:sz w:val="22"/>
                <w:szCs w:val="22"/>
                <w:highlight w:val="none"/>
                <w:lang w:bidi="zh-CN"/>
              </w:rPr>
              <w:t>5分，采用扣分制。</w:t>
            </w:r>
            <w:r>
              <w:rPr>
                <w:rFonts w:hint="default" w:ascii="Times New Roman" w:hAnsi="Times New Roman" w:eastAsia="仿宋_GB2312" w:cs="Times New Roman"/>
                <w:b/>
                <w:bCs/>
                <w:color w:val="auto"/>
                <w:kern w:val="0"/>
                <w:sz w:val="22"/>
                <w:szCs w:val="22"/>
                <w:highlight w:val="none"/>
                <w:lang w:val="zh-CN" w:bidi="zh-CN"/>
              </w:rPr>
              <w:t>扣分项：</w:t>
            </w:r>
          </w:p>
          <w:p>
            <w:pPr>
              <w:pStyle w:val="13"/>
              <w:keepNext w:val="0"/>
              <w:keepLines w:val="0"/>
              <w:pageBreakBefore w:val="0"/>
              <w:widowControl w:val="0"/>
              <w:kinsoku/>
              <w:wordWrap/>
              <w:overflowPunct/>
              <w:topLinePunct w:val="0"/>
              <w:autoSpaceDE/>
              <w:autoSpaceDN/>
              <w:bidi w:val="0"/>
              <w:adjustRightInd/>
              <w:snapToGrid/>
              <w:spacing w:line="280" w:lineRule="exact"/>
              <w:ind w:right="0" w:rightChars="0" w:firstLine="480"/>
              <w:outlineLvl w:val="2"/>
              <w:rPr>
                <w:rFonts w:hint="default" w:ascii="Times New Roman" w:hAnsi="Times New Roman" w:eastAsia="仿宋_GB2312" w:cs="Times New Roman"/>
                <w:color w:val="auto"/>
                <w:kern w:val="0"/>
                <w:sz w:val="22"/>
                <w:szCs w:val="22"/>
                <w:highlight w:val="none"/>
                <w:lang w:bidi="zh-CN"/>
              </w:rPr>
            </w:pPr>
            <w:r>
              <w:rPr>
                <w:rFonts w:hint="default" w:ascii="Times New Roman" w:hAnsi="Times New Roman" w:eastAsia="仿宋_GB2312" w:cs="Times New Roman"/>
                <w:color w:val="auto"/>
                <w:kern w:val="0"/>
                <w:sz w:val="22"/>
                <w:szCs w:val="22"/>
                <w:highlight w:val="none"/>
                <w:lang w:bidi="zh-CN"/>
              </w:rPr>
              <w:t>1.法定来源。处方中存在药味无法定标准来源的，扣1分。</w:t>
            </w:r>
          </w:p>
          <w:p>
            <w:pPr>
              <w:pStyle w:val="13"/>
              <w:keepNext w:val="0"/>
              <w:keepLines w:val="0"/>
              <w:pageBreakBefore w:val="0"/>
              <w:widowControl w:val="0"/>
              <w:kinsoku/>
              <w:wordWrap/>
              <w:overflowPunct/>
              <w:topLinePunct w:val="0"/>
              <w:autoSpaceDE/>
              <w:autoSpaceDN/>
              <w:bidi w:val="0"/>
              <w:adjustRightInd/>
              <w:snapToGrid/>
              <w:spacing w:line="280" w:lineRule="exact"/>
              <w:ind w:right="0" w:rightChars="0" w:firstLine="480"/>
              <w:outlineLvl w:val="2"/>
              <w:rPr>
                <w:rFonts w:hint="default" w:ascii="Times New Roman" w:hAnsi="Times New Roman" w:eastAsia="仿宋_GB2312" w:cs="Times New Roman"/>
                <w:color w:val="auto"/>
                <w:kern w:val="0"/>
                <w:sz w:val="22"/>
                <w:szCs w:val="22"/>
                <w:highlight w:val="none"/>
                <w:lang w:bidi="zh-CN"/>
              </w:rPr>
            </w:pPr>
            <w:r>
              <w:rPr>
                <w:rFonts w:hint="default" w:ascii="Times New Roman" w:hAnsi="Times New Roman" w:eastAsia="仿宋_GB2312" w:cs="Times New Roman"/>
                <w:color w:val="auto"/>
                <w:kern w:val="0"/>
                <w:sz w:val="22"/>
                <w:szCs w:val="22"/>
                <w:highlight w:val="none"/>
                <w:lang w:bidi="zh-CN"/>
              </w:rPr>
              <w:t>2.毒性药材。处方中存在药材标准中标记有毒性及现代药理学证明有毒性的药味的，扣1分。</w:t>
            </w:r>
          </w:p>
          <w:p>
            <w:pPr>
              <w:pStyle w:val="13"/>
              <w:keepNext w:val="0"/>
              <w:keepLines w:val="0"/>
              <w:pageBreakBefore w:val="0"/>
              <w:widowControl w:val="0"/>
              <w:kinsoku/>
              <w:wordWrap/>
              <w:overflowPunct/>
              <w:topLinePunct w:val="0"/>
              <w:autoSpaceDE/>
              <w:autoSpaceDN/>
              <w:bidi w:val="0"/>
              <w:adjustRightInd/>
              <w:snapToGrid/>
              <w:spacing w:line="280" w:lineRule="exact"/>
              <w:ind w:right="0" w:rightChars="0" w:firstLine="480"/>
              <w:outlineLvl w:val="2"/>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zh-CN"/>
              </w:rPr>
              <w:t>3.配伍禁忌。处方中</w:t>
            </w:r>
            <w:r>
              <w:rPr>
                <w:rFonts w:hint="default" w:ascii="Times New Roman" w:hAnsi="Times New Roman" w:eastAsia="仿宋_GB2312" w:cs="Times New Roman"/>
                <w:color w:val="auto"/>
                <w:kern w:val="0"/>
                <w:sz w:val="22"/>
                <w:szCs w:val="22"/>
                <w:highlight w:val="none"/>
                <w:lang w:val="zh-CN" w:bidi="zh-CN"/>
              </w:rPr>
              <w:t>含有十八反、十九畏等配伍禁忌的，扣</w:t>
            </w:r>
            <w:r>
              <w:rPr>
                <w:rFonts w:hint="default" w:ascii="Times New Roman" w:hAnsi="Times New Roman" w:eastAsia="仿宋_GB2312" w:cs="Times New Roman"/>
                <w:color w:val="auto"/>
                <w:kern w:val="0"/>
                <w:sz w:val="22"/>
                <w:szCs w:val="22"/>
                <w:highlight w:val="none"/>
                <w:lang w:bidi="zh-CN"/>
              </w:rPr>
              <w:t>1分</w:t>
            </w:r>
            <w:r>
              <w:rPr>
                <w:rFonts w:hint="default" w:ascii="Times New Roman" w:hAnsi="Times New Roman" w:eastAsia="仿宋_GB2312" w:cs="Times New Roman"/>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kern w:val="0"/>
                <w:sz w:val="22"/>
                <w:szCs w:val="22"/>
                <w:highlight w:val="none"/>
                <w:lang w:bidi="ar"/>
              </w:rPr>
            </w:pPr>
            <w:r>
              <w:rPr>
                <w:rFonts w:hint="default" w:ascii="Times New Roman" w:hAnsi="Times New Roman" w:eastAsia="仿宋_GB2312" w:cs="Times New Roman"/>
                <w:color w:val="auto"/>
                <w:kern w:val="0"/>
                <w:sz w:val="22"/>
                <w:szCs w:val="22"/>
                <w:highlight w:val="none"/>
                <w:lang w:bidi="ar"/>
              </w:rPr>
              <w:t>（</w:t>
            </w:r>
            <w:r>
              <w:rPr>
                <w:rFonts w:hint="default" w:ascii="Times New Roman" w:hAnsi="Times New Roman" w:eastAsia="仿宋_GB2312" w:cs="Times New Roman"/>
                <w:color w:val="auto"/>
                <w:kern w:val="0"/>
                <w:sz w:val="22"/>
                <w:szCs w:val="22"/>
                <w:highlight w:val="none"/>
                <w:lang w:val="en-US" w:eastAsia="zh-CN" w:bidi="ar"/>
              </w:rPr>
              <w:t>2</w:t>
            </w:r>
            <w:r>
              <w:rPr>
                <w:rFonts w:hint="default" w:ascii="Times New Roman" w:hAnsi="Times New Roman" w:eastAsia="仿宋_GB2312" w:cs="Times New Roman"/>
                <w:color w:val="auto"/>
                <w:kern w:val="0"/>
                <w:sz w:val="22"/>
                <w:szCs w:val="22"/>
                <w:highlight w:val="none"/>
                <w:lang w:bidi="ar"/>
              </w:rPr>
              <w:t>）</w:t>
            </w:r>
            <w:r>
              <w:rPr>
                <w:rFonts w:hint="default" w:ascii="Times New Roman" w:hAnsi="Times New Roman" w:eastAsia="仿宋_GB2312" w:cs="Times New Roman"/>
                <w:color w:val="auto"/>
                <w:kern w:val="0"/>
                <w:sz w:val="22"/>
                <w:szCs w:val="22"/>
                <w:highlight w:val="none"/>
                <w:lang w:val="en-US" w:eastAsia="zh-CN" w:bidi="ar"/>
              </w:rPr>
              <w:t>方解合理，药物性味归经、配伍和剂量阐述清晰，处方药味数量适宜</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kern w:val="0"/>
                <w:sz w:val="22"/>
                <w:szCs w:val="22"/>
                <w:highlight w:val="none"/>
                <w:lang w:val="en-US" w:eastAsia="zh-CN" w:bidi="ar"/>
              </w:rPr>
            </w:pPr>
            <w:r>
              <w:rPr>
                <w:rFonts w:hint="default" w:ascii="Times New Roman" w:hAnsi="Times New Roman" w:eastAsia="仿宋_GB2312" w:cs="Times New Roman"/>
                <w:b/>
                <w:bCs/>
                <w:color w:val="auto"/>
                <w:kern w:val="0"/>
                <w:sz w:val="22"/>
                <w:szCs w:val="22"/>
                <w:highlight w:val="none"/>
                <w:lang w:val="en-US" w:eastAsia="zh-CN"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kern w:val="0"/>
                <w:sz w:val="22"/>
                <w:szCs w:val="22"/>
                <w:highlight w:val="none"/>
                <w:lang w:bidi="ar"/>
              </w:rPr>
            </w:pPr>
            <w:r>
              <w:rPr>
                <w:rFonts w:hint="default" w:ascii="Times New Roman" w:hAnsi="Times New Roman" w:eastAsia="仿宋_GB2312" w:cs="Times New Roman"/>
                <w:color w:val="auto"/>
                <w:kern w:val="0"/>
                <w:sz w:val="22"/>
                <w:szCs w:val="22"/>
                <w:highlight w:val="none"/>
                <w:lang w:bidi="ar"/>
              </w:rPr>
              <w:t>按指标要求，根据综合情况评分。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w:t>
            </w:r>
            <w:r>
              <w:rPr>
                <w:rFonts w:hint="default" w:ascii="Times New Roman" w:hAnsi="Times New Roman" w:eastAsia="仿宋_GB2312" w:cs="Times New Roman"/>
                <w:color w:val="auto"/>
                <w:kern w:val="0"/>
                <w:sz w:val="22"/>
                <w:szCs w:val="22"/>
                <w:highlight w:val="none"/>
                <w:lang w:val="en-US" w:eastAsia="zh-CN" w:bidi="ar"/>
              </w:rPr>
              <w:t>3</w:t>
            </w:r>
            <w:r>
              <w:rPr>
                <w:rFonts w:hint="default" w:ascii="Times New Roman" w:hAnsi="Times New Roman" w:eastAsia="仿宋_GB2312" w:cs="Times New Roman"/>
                <w:color w:val="auto"/>
                <w:kern w:val="0"/>
                <w:sz w:val="22"/>
                <w:szCs w:val="22"/>
                <w:highlight w:val="none"/>
                <w:lang w:bidi="ar"/>
              </w:rPr>
              <w:t>）规范开展不良反应监测，近5年内未发生严重不良反应，发生的新的不良反应比例低</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442" w:firstLineChars="20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rPr>
              <w:t>一、不良反应监测情况：总分3分。</w:t>
            </w:r>
            <w:r>
              <w:rPr>
                <w:rFonts w:hint="default" w:ascii="Times New Roman" w:hAnsi="Times New Roman" w:eastAsia="仿宋_GB2312" w:cs="Times New Roman"/>
                <w:color w:val="auto"/>
                <w:sz w:val="22"/>
                <w:szCs w:val="22"/>
                <w:highlight w:val="none"/>
              </w:rPr>
              <w:t>1.规范开展，3分；2.开展但不规范，2分。3.未开展监测不得分。</w:t>
            </w:r>
          </w:p>
          <w:p>
            <w:pPr>
              <w:pStyle w:val="14"/>
              <w:keepNext w:val="0"/>
              <w:keepLines w:val="0"/>
              <w:pageBreakBefore w:val="0"/>
              <w:widowControl w:val="0"/>
              <w:kinsoku/>
              <w:wordWrap/>
              <w:overflowPunct/>
              <w:topLinePunct w:val="0"/>
              <w:autoSpaceDE/>
              <w:autoSpaceDN/>
              <w:bidi w:val="0"/>
              <w:adjustRightInd/>
              <w:snapToGrid/>
              <w:spacing w:line="280" w:lineRule="exact"/>
              <w:ind w:right="0" w:rightChars="0" w:firstLine="442" w:firstLineChars="200"/>
              <w:jc w:val="both"/>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b/>
                <w:bCs/>
                <w:color w:val="auto"/>
                <w:sz w:val="22"/>
                <w:szCs w:val="22"/>
                <w:highlight w:val="none"/>
                <w:lang w:val="en-US" w:bidi="ar"/>
              </w:rPr>
              <w:t>二</w:t>
            </w:r>
            <w:r>
              <w:rPr>
                <w:rFonts w:hint="default" w:ascii="Times New Roman" w:hAnsi="Times New Roman" w:eastAsia="仿宋_GB2312" w:cs="Times New Roman"/>
                <w:b/>
                <w:bCs/>
                <w:color w:val="auto"/>
                <w:sz w:val="22"/>
                <w:szCs w:val="22"/>
                <w:highlight w:val="none"/>
                <w:lang w:val="en-US"/>
              </w:rPr>
              <w:t>、不良反应发生情况：总分2分。</w:t>
            </w:r>
            <w:r>
              <w:rPr>
                <w:rFonts w:hint="default" w:ascii="Times New Roman" w:hAnsi="Times New Roman" w:eastAsia="仿宋_GB2312" w:cs="Times New Roman"/>
                <w:color w:val="auto"/>
                <w:sz w:val="22"/>
                <w:szCs w:val="22"/>
                <w:highlight w:val="none"/>
                <w:lang w:val="en-US"/>
              </w:rPr>
              <w:t>1.近5年未发生不符合预期的不良反应，2分；2.近5年曾发生新的不良反应，0-1分。未开展监测不得分。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w:t>
            </w:r>
            <w:r>
              <w:rPr>
                <w:rFonts w:hint="default" w:ascii="Times New Roman" w:hAnsi="Times New Roman" w:eastAsia="仿宋_GB2312" w:cs="Times New Roman"/>
                <w:color w:val="auto"/>
                <w:kern w:val="0"/>
                <w:sz w:val="22"/>
                <w:szCs w:val="22"/>
                <w:highlight w:val="none"/>
                <w:lang w:val="en-US" w:eastAsia="zh-CN" w:bidi="ar"/>
              </w:rPr>
              <w:t>4</w:t>
            </w:r>
            <w:r>
              <w:rPr>
                <w:rFonts w:hint="default" w:ascii="Times New Roman" w:hAnsi="Times New Roman" w:eastAsia="仿宋_GB2312" w:cs="Times New Roman"/>
                <w:color w:val="auto"/>
                <w:kern w:val="0"/>
                <w:sz w:val="22"/>
                <w:szCs w:val="22"/>
                <w:highlight w:val="none"/>
                <w:lang w:bidi="ar"/>
              </w:rPr>
              <w:t>）标签及说明书的安全信息（如禁忌症、注意事项、特殊人群用药等）合理完整，内容与省药监部门批准一致</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442" w:firstLineChars="200"/>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标签及说明书：</w:t>
            </w:r>
            <w:r>
              <w:rPr>
                <w:rFonts w:hint="default" w:ascii="Times New Roman" w:hAnsi="Times New Roman" w:eastAsia="仿宋_GB2312" w:cs="Times New Roman"/>
                <w:color w:val="auto"/>
                <w:sz w:val="22"/>
                <w:szCs w:val="22"/>
                <w:highlight w:val="none"/>
              </w:rPr>
              <w:t>1.</w:t>
            </w:r>
            <w:r>
              <w:rPr>
                <w:rFonts w:hint="default" w:ascii="Times New Roman" w:hAnsi="Times New Roman" w:eastAsia="仿宋_GB2312" w:cs="Times New Roman"/>
                <w:color w:val="auto"/>
                <w:sz w:val="22"/>
                <w:szCs w:val="22"/>
                <w:highlight w:val="none"/>
                <w:lang w:val="zh-CN"/>
              </w:rPr>
              <w:t>有明确列明安全信息的，</w:t>
            </w:r>
            <w:r>
              <w:rPr>
                <w:rFonts w:hint="default" w:ascii="Times New Roman" w:hAnsi="Times New Roman" w:eastAsia="仿宋_GB2312" w:cs="Times New Roman"/>
                <w:color w:val="auto"/>
                <w:sz w:val="22"/>
                <w:szCs w:val="22"/>
                <w:highlight w:val="none"/>
              </w:rPr>
              <w:t>2-5分；2.相关内容表述为暂不明确的，0-1分。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w:t>
            </w:r>
            <w:r>
              <w:rPr>
                <w:rFonts w:hint="default" w:ascii="Times New Roman" w:hAnsi="Times New Roman" w:eastAsia="仿宋_GB2312" w:cs="Times New Roman"/>
                <w:color w:val="auto"/>
                <w:kern w:val="0"/>
                <w:sz w:val="22"/>
                <w:szCs w:val="22"/>
                <w:highlight w:val="none"/>
                <w:lang w:val="en-US" w:eastAsia="zh-CN" w:bidi="ar"/>
              </w:rPr>
              <w:t>5</w:t>
            </w:r>
            <w:r>
              <w:rPr>
                <w:rFonts w:hint="default" w:ascii="Times New Roman" w:hAnsi="Times New Roman" w:eastAsia="仿宋_GB2312" w:cs="Times New Roman"/>
                <w:color w:val="auto"/>
                <w:kern w:val="0"/>
                <w:sz w:val="22"/>
                <w:szCs w:val="22"/>
                <w:highlight w:val="none"/>
                <w:lang w:bidi="ar"/>
              </w:rPr>
              <w:t>）</w:t>
            </w:r>
            <w:r>
              <w:rPr>
                <w:rFonts w:hint="default" w:ascii="Times New Roman" w:hAnsi="Times New Roman" w:eastAsia="仿宋_GB2312" w:cs="Times New Roman"/>
                <w:color w:val="auto"/>
                <w:sz w:val="22"/>
                <w:szCs w:val="22"/>
                <w:highlight w:val="none"/>
              </w:rPr>
              <w:t>曾进行非临床安全性和有效性观察或研究</w:t>
            </w:r>
            <w:r>
              <w:rPr>
                <w:rFonts w:hint="default" w:ascii="Times New Roman" w:hAnsi="Times New Roman" w:eastAsia="仿宋_GB2312" w:cs="Times New Roman"/>
                <w:color w:val="auto"/>
                <w:sz w:val="22"/>
                <w:szCs w:val="22"/>
                <w:highlight w:val="none"/>
                <w:lang w:val="zh-CN"/>
              </w:rPr>
              <w:t>。</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442" w:firstLineChars="200"/>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rPr>
              <w:t>安全性和有效性观察或研究开展情况</w:t>
            </w:r>
            <w:r>
              <w:rPr>
                <w:rFonts w:hint="default" w:ascii="Times New Roman" w:hAnsi="Times New Roman" w:eastAsia="仿宋_GB2312" w:cs="Times New Roman"/>
                <w:color w:val="auto"/>
                <w:sz w:val="22"/>
                <w:szCs w:val="22"/>
                <w:highlight w:val="none"/>
              </w:rPr>
              <w:t>：1.</w:t>
            </w:r>
            <w:r>
              <w:rPr>
                <w:rFonts w:hint="default" w:ascii="Times New Roman" w:hAnsi="Times New Roman" w:eastAsia="仿宋_GB2312" w:cs="Times New Roman"/>
                <w:color w:val="auto"/>
                <w:kern w:val="0"/>
                <w:sz w:val="22"/>
                <w:szCs w:val="22"/>
                <w:highlight w:val="none"/>
                <w:lang w:bidi="ar"/>
              </w:rPr>
              <w:t>临床和非临床均开展，4-5分；2.仅开展临床或非临床，1-3分；3.未开展，0分</w:t>
            </w:r>
            <w:r>
              <w:rPr>
                <w:rFonts w:hint="default" w:ascii="Times New Roman" w:hAnsi="Times New Roman" w:eastAsia="仿宋_GB2312" w:cs="Times New Roman"/>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w:t>
            </w:r>
            <w:r>
              <w:rPr>
                <w:rFonts w:hint="default" w:ascii="Times New Roman" w:hAnsi="Times New Roman" w:eastAsia="仿宋_GB2312" w:cs="Times New Roman"/>
                <w:color w:val="auto"/>
                <w:kern w:val="0"/>
                <w:sz w:val="22"/>
                <w:szCs w:val="22"/>
                <w:highlight w:val="none"/>
                <w:lang w:val="en-US" w:eastAsia="zh-CN" w:bidi="ar"/>
              </w:rPr>
              <w:t>6</w:t>
            </w:r>
            <w:r>
              <w:rPr>
                <w:rFonts w:hint="default" w:ascii="Times New Roman" w:hAnsi="Times New Roman" w:eastAsia="仿宋_GB2312" w:cs="Times New Roman"/>
                <w:color w:val="auto"/>
                <w:kern w:val="0"/>
                <w:sz w:val="22"/>
                <w:szCs w:val="22"/>
                <w:highlight w:val="none"/>
                <w:lang w:bidi="ar"/>
              </w:rPr>
              <w:t>）配制工艺路线合理，与大生产相关设备能顺利对接，具有实现大规模生产的可行性</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440" w:firstLineChars="200"/>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该品种1.配制工艺适应产业化生产，2分；2.已有成熟的生产设备，2分；3.便于快速提升产能，1分。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w:t>
            </w:r>
            <w:r>
              <w:rPr>
                <w:rFonts w:hint="default" w:ascii="Times New Roman" w:hAnsi="Times New Roman" w:eastAsia="仿宋_GB2312" w:cs="Times New Roman"/>
                <w:color w:val="auto"/>
                <w:kern w:val="0"/>
                <w:sz w:val="22"/>
                <w:szCs w:val="22"/>
                <w:highlight w:val="none"/>
                <w:lang w:val="en-US" w:eastAsia="zh-CN" w:bidi="ar"/>
              </w:rPr>
              <w:t>7</w:t>
            </w:r>
            <w:r>
              <w:rPr>
                <w:rFonts w:hint="default" w:ascii="Times New Roman" w:hAnsi="Times New Roman" w:eastAsia="仿宋_GB2312" w:cs="Times New Roman"/>
                <w:color w:val="auto"/>
                <w:kern w:val="0"/>
                <w:sz w:val="22"/>
                <w:szCs w:val="22"/>
                <w:highlight w:val="none"/>
                <w:lang w:bidi="ar"/>
              </w:rPr>
              <w:t>）质量标准合理，应符合现行法律法规、标准、指导原则等规定</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pStyle w:val="14"/>
              <w:keepNext w:val="0"/>
              <w:keepLines w:val="0"/>
              <w:pageBreakBefore w:val="0"/>
              <w:widowControl w:val="0"/>
              <w:kinsoku/>
              <w:wordWrap/>
              <w:overflowPunct/>
              <w:topLinePunct w:val="0"/>
              <w:autoSpaceDE/>
              <w:autoSpaceDN/>
              <w:bidi w:val="0"/>
              <w:adjustRightInd/>
              <w:snapToGrid/>
              <w:spacing w:line="280" w:lineRule="exact"/>
              <w:ind w:right="0" w:rightChars="0" w:firstLine="440" w:firstLineChars="200"/>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lang w:val="en-US" w:bidi="ar"/>
              </w:rPr>
              <w:t>按指标要求，根据综合情况</w:t>
            </w:r>
            <w:r>
              <w:rPr>
                <w:rFonts w:hint="default" w:ascii="Times New Roman" w:hAnsi="Times New Roman" w:eastAsia="仿宋_GB2312" w:cs="Times New Roman"/>
                <w:color w:val="auto"/>
                <w:sz w:val="22"/>
                <w:szCs w:val="22"/>
                <w:highlight w:val="none"/>
                <w:lang w:bidi="ar"/>
              </w:rPr>
              <w:t>评</w:t>
            </w:r>
            <w:r>
              <w:rPr>
                <w:rFonts w:hint="default" w:ascii="Times New Roman" w:hAnsi="Times New Roman" w:eastAsia="仿宋_GB2312" w:cs="Times New Roman"/>
                <w:color w:val="auto"/>
                <w:sz w:val="22"/>
                <w:szCs w:val="22"/>
                <w:highlight w:val="none"/>
                <w:lang w:val="en-US"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w:t>
            </w:r>
            <w:r>
              <w:rPr>
                <w:rFonts w:hint="default" w:ascii="Times New Roman" w:hAnsi="Times New Roman" w:eastAsia="仿宋_GB2312" w:cs="Times New Roman"/>
                <w:color w:val="auto"/>
                <w:kern w:val="0"/>
                <w:sz w:val="22"/>
                <w:szCs w:val="22"/>
                <w:highlight w:val="none"/>
                <w:lang w:val="en-US" w:eastAsia="zh-CN" w:bidi="ar"/>
              </w:rPr>
              <w:t>8</w:t>
            </w:r>
            <w:r>
              <w:rPr>
                <w:rFonts w:hint="default" w:ascii="Times New Roman" w:hAnsi="Times New Roman" w:eastAsia="仿宋_GB2312" w:cs="Times New Roman"/>
                <w:color w:val="auto"/>
                <w:kern w:val="0"/>
                <w:sz w:val="22"/>
                <w:szCs w:val="22"/>
                <w:highlight w:val="none"/>
                <w:lang w:bidi="ar"/>
              </w:rPr>
              <w:t>）药味基原明确，饮片有法定标准来源</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440" w:firstLineChars="200"/>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1.处方中的药味全部为单一基原，或处方中全部多基原药味明确使用单一基原，或提供相关证据支持该制剂使用该多基原药味的固定单一基原，5分；</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40" w:firstLineChars="200"/>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2.处方中含多基原药味且无固定基原的，3分；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lang w:val="en-US" w:eastAsia="zh-CN"/>
              </w:rPr>
              <w:t>9</w:t>
            </w: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rPr>
              <w:t>使用道地药材，处方药味资源可及</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440" w:firstLineChars="20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使用/部分使用/未使用道地药材，并结合药味为君/臣/佐/使、药味资源可及情况综合评分。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center"/>
              <w:rPr>
                <w:rFonts w:hint="default" w:ascii="Times New Roman" w:hAnsi="Times New Roman" w:eastAsia="仿宋_GB2312" w:cs="Times New Roman"/>
                <w:b w:val="0"/>
                <w:bCs/>
                <w:color w:val="auto"/>
                <w:kern w:val="0"/>
                <w:sz w:val="22"/>
                <w:szCs w:val="22"/>
                <w:highlight w:val="none"/>
                <w:lang w:bidi="ar"/>
              </w:rPr>
            </w:pPr>
            <w:r>
              <w:rPr>
                <w:rFonts w:hint="default" w:ascii="Times New Roman" w:hAnsi="Times New Roman" w:eastAsia="仿宋_GB2312" w:cs="Times New Roman"/>
                <w:b w:val="0"/>
                <w:bCs/>
                <w:color w:val="auto"/>
                <w:kern w:val="0"/>
                <w:sz w:val="22"/>
                <w:szCs w:val="22"/>
                <w:highlight w:val="none"/>
                <w:lang w:bidi="ar"/>
              </w:rPr>
              <w:t>加分项：新药转化评价</w:t>
            </w:r>
          </w:p>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val="0"/>
                <w:bCs/>
                <w:color w:val="auto"/>
                <w:kern w:val="0"/>
                <w:sz w:val="22"/>
                <w:szCs w:val="22"/>
                <w:highlight w:val="none"/>
                <w:lang w:bidi="ar"/>
              </w:rPr>
              <w:t>（30分）不设上限</w:t>
            </w:r>
          </w:p>
        </w:tc>
        <w:tc>
          <w:tcPr>
            <w:tcW w:w="3698" w:type="dxa"/>
            <w:vAlign w:val="top"/>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（1）近5年内已取得药物临床试验批件</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kern w:val="0"/>
                <w:sz w:val="22"/>
                <w:szCs w:val="22"/>
                <w:highlight w:val="none"/>
                <w:lang w:bidi="ar"/>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rPr>
                <w:rFonts w:hint="default" w:ascii="Times New Roman" w:hAnsi="Times New Roman" w:eastAsia="仿宋_GB2312"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top"/>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（2）申报单位已获得处方组方、工艺发明专利；或有相关资料支撑其为申报单位独家拥有且产权清晰的产品（如出具产权承诺函、查新报告等）</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kern w:val="0"/>
                <w:sz w:val="22"/>
                <w:szCs w:val="22"/>
                <w:highlight w:val="none"/>
                <w:lang w:bidi="ar"/>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申报单位或处方提供者出具专利证书、知识产权承诺函；或提供查新报告等。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（3）获得国家级或省部级科技进步类奖项三等奖及以上的，或得到省部级以上重点项目支持</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kern w:val="0"/>
                <w:sz w:val="22"/>
                <w:szCs w:val="22"/>
                <w:highlight w:val="none"/>
                <w:lang w:bidi="ar"/>
              </w:rPr>
            </w:pPr>
            <w:r>
              <w:rPr>
                <w:rFonts w:hint="default" w:ascii="Times New Roman" w:hAnsi="Times New Roman" w:eastAsia="仿宋_GB2312" w:cs="Times New Roman"/>
                <w:b/>
                <w:bCs/>
                <w:color w:val="auto"/>
                <w:kern w:val="0"/>
                <w:sz w:val="22"/>
                <w:szCs w:val="22"/>
                <w:highlight w:val="none"/>
                <w:lang w:bidi="ar"/>
              </w:rPr>
              <w:t>10</w:t>
            </w:r>
          </w:p>
        </w:tc>
        <w:tc>
          <w:tcPr>
            <w:tcW w:w="7167" w:type="dxa"/>
            <w:vAlign w:val="center"/>
          </w:tcPr>
          <w:p>
            <w:pPr>
              <w:pStyle w:val="14"/>
              <w:keepNext w:val="0"/>
              <w:keepLines w:val="0"/>
              <w:pageBreakBefore w:val="0"/>
              <w:widowControl w:val="0"/>
              <w:kinsoku/>
              <w:wordWrap/>
              <w:overflowPunct/>
              <w:topLinePunct w:val="0"/>
              <w:autoSpaceDE/>
              <w:autoSpaceDN/>
              <w:bidi w:val="0"/>
              <w:adjustRightInd/>
              <w:snapToGrid/>
              <w:spacing w:line="280" w:lineRule="exact"/>
              <w:ind w:right="0" w:rightChars="0" w:firstLine="442" w:firstLineChars="200"/>
              <w:jc w:val="both"/>
              <w:rPr>
                <w:rFonts w:hint="default" w:ascii="Times New Roman" w:hAnsi="Times New Roman" w:eastAsia="仿宋_GB2312" w:cs="Times New Roman"/>
                <w:color w:val="auto"/>
                <w:sz w:val="22"/>
                <w:szCs w:val="22"/>
                <w:highlight w:val="none"/>
                <w:lang w:val="en-US" w:bidi="ar"/>
              </w:rPr>
            </w:pPr>
            <w:r>
              <w:rPr>
                <w:rFonts w:hint="default" w:ascii="Times New Roman" w:hAnsi="Times New Roman" w:eastAsia="仿宋_GB2312" w:cs="Times New Roman"/>
                <w:b/>
                <w:bCs/>
                <w:color w:val="auto"/>
                <w:sz w:val="22"/>
                <w:szCs w:val="22"/>
                <w:highlight w:val="none"/>
                <w:lang w:val="en-US" w:bidi="ar"/>
              </w:rPr>
              <w:t>一、国家级科技进步奖：</w:t>
            </w:r>
            <w:r>
              <w:rPr>
                <w:rFonts w:hint="default" w:ascii="Times New Roman" w:hAnsi="Times New Roman" w:eastAsia="仿宋_GB2312" w:cs="Times New Roman"/>
                <w:color w:val="auto"/>
                <w:sz w:val="22"/>
                <w:szCs w:val="22"/>
                <w:highlight w:val="none"/>
                <w:lang w:val="en-US" w:bidi="ar"/>
              </w:rPr>
              <w:t>1.一等奖，10分；2.二等奖，8分；三等奖5分；国家级重点项目支持：8分。</w:t>
            </w:r>
          </w:p>
          <w:p>
            <w:pPr>
              <w:pStyle w:val="14"/>
              <w:keepNext w:val="0"/>
              <w:keepLines w:val="0"/>
              <w:pageBreakBefore w:val="0"/>
              <w:widowControl w:val="0"/>
              <w:kinsoku/>
              <w:wordWrap/>
              <w:overflowPunct/>
              <w:topLinePunct w:val="0"/>
              <w:autoSpaceDE/>
              <w:autoSpaceDN/>
              <w:bidi w:val="0"/>
              <w:adjustRightInd/>
              <w:snapToGrid/>
              <w:spacing w:line="280" w:lineRule="exact"/>
              <w:ind w:right="0" w:rightChars="0" w:firstLine="442" w:firstLineChars="200"/>
              <w:jc w:val="both"/>
              <w:rPr>
                <w:rFonts w:hint="default" w:ascii="Times New Roman" w:hAnsi="Times New Roman" w:eastAsia="仿宋_GB2312" w:cs="Times New Roman"/>
                <w:color w:val="auto"/>
                <w:sz w:val="22"/>
                <w:szCs w:val="22"/>
                <w:highlight w:val="none"/>
                <w:lang w:val="en-US" w:bidi="ar"/>
              </w:rPr>
            </w:pPr>
            <w:r>
              <w:rPr>
                <w:rFonts w:hint="default" w:ascii="Times New Roman" w:hAnsi="Times New Roman" w:eastAsia="仿宋_GB2312" w:cs="Times New Roman"/>
                <w:b/>
                <w:bCs/>
                <w:color w:val="auto"/>
                <w:sz w:val="22"/>
                <w:szCs w:val="22"/>
                <w:highlight w:val="none"/>
                <w:lang w:val="en-US" w:bidi="ar"/>
              </w:rPr>
              <w:t>二、省部级科技进步奖：</w:t>
            </w:r>
            <w:r>
              <w:rPr>
                <w:rFonts w:hint="default" w:ascii="Times New Roman" w:hAnsi="Times New Roman" w:eastAsia="仿宋_GB2312" w:cs="Times New Roman"/>
                <w:color w:val="auto"/>
                <w:sz w:val="22"/>
                <w:szCs w:val="22"/>
                <w:highlight w:val="none"/>
                <w:lang w:val="en-US" w:bidi="ar"/>
              </w:rPr>
              <w:t>1.一等奖，5分；2.二等奖，4分；三等奖3分；或省部级重点项目支持：5分。</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42" w:firstLineChars="200"/>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lang w:bidi="ar"/>
              </w:rPr>
              <w:t>三、国家一级学会级、国家或省级专利奖、市科技立项：</w:t>
            </w:r>
            <w:r>
              <w:rPr>
                <w:rFonts w:hint="default" w:ascii="Times New Roman" w:hAnsi="Times New Roman" w:eastAsia="仿宋_GB2312" w:cs="Times New Roman"/>
                <w:color w:val="auto"/>
                <w:sz w:val="22"/>
                <w:szCs w:val="22"/>
                <w:highlight w:val="none"/>
              </w:rPr>
              <w:t>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top"/>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（4）新药转化可行性高。制剂具备潜在产业化价值，申报单位及处方提供者签订新药转化知情同意书</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kern w:val="0"/>
                <w:sz w:val="22"/>
                <w:szCs w:val="22"/>
                <w:highlight w:val="none"/>
                <w:lang w:bidi="ar"/>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pStyle w:val="14"/>
              <w:keepNext w:val="0"/>
              <w:keepLines w:val="0"/>
              <w:pageBreakBefore w:val="0"/>
              <w:widowControl w:val="0"/>
              <w:kinsoku/>
              <w:wordWrap/>
              <w:overflowPunct/>
              <w:topLinePunct w:val="0"/>
              <w:autoSpaceDE/>
              <w:autoSpaceDN/>
              <w:bidi w:val="0"/>
              <w:adjustRightInd/>
              <w:snapToGrid/>
              <w:spacing w:line="280" w:lineRule="exact"/>
              <w:ind w:right="0" w:rightChars="0" w:firstLine="440" w:firstLineChars="200"/>
              <w:jc w:val="both"/>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lang w:bidi="ar"/>
              </w:rPr>
              <w:t>由专家根据品种以下指标</w:t>
            </w:r>
            <w:r>
              <w:rPr>
                <w:rFonts w:hint="default" w:ascii="Times New Roman" w:hAnsi="Times New Roman" w:eastAsia="仿宋_GB2312" w:cs="Times New Roman"/>
                <w:color w:val="auto"/>
                <w:sz w:val="22"/>
                <w:szCs w:val="22"/>
                <w:highlight w:val="none"/>
              </w:rPr>
              <w:t>情况进行综合评估：①目标疾病的临床需求情况（如患病率/发病率）；②申报单位及处方提供者</w:t>
            </w:r>
            <w:r>
              <w:rPr>
                <w:rFonts w:hint="default" w:ascii="Times New Roman" w:hAnsi="Times New Roman" w:eastAsia="仿宋_GB2312" w:cs="Times New Roman"/>
                <w:color w:val="auto"/>
                <w:sz w:val="22"/>
                <w:szCs w:val="22"/>
                <w:highlight w:val="none"/>
                <w:lang w:bidi="ar"/>
              </w:rPr>
              <w:t>签订的新药转化知情同意书。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rPr>
                <w:rFonts w:hint="default" w:ascii="Times New Roman" w:hAnsi="Times New Roman" w:eastAsia="仿宋_GB2312" w:cs="Times New Roman"/>
                <w:b/>
                <w:bCs/>
                <w:color w:val="auto"/>
                <w:sz w:val="22"/>
                <w:szCs w:val="22"/>
                <w:highlight w:val="none"/>
              </w:rPr>
            </w:pPr>
          </w:p>
        </w:tc>
        <w:tc>
          <w:tcPr>
            <w:tcW w:w="3698" w:type="dxa"/>
            <w:vAlign w:val="top"/>
          </w:tcPr>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center"/>
              <w:rPr>
                <w:rStyle w:val="12"/>
                <w:rFonts w:hint="default" w:ascii="Times New Roman" w:hAnsi="Times New Roman" w:eastAsia="仿宋_GB2312" w:cs="Times New Roman"/>
                <w:color w:val="auto"/>
                <w:sz w:val="22"/>
                <w:szCs w:val="22"/>
                <w:highlight w:val="none"/>
                <w:lang w:bidi="ar"/>
              </w:rPr>
            </w:pPr>
            <w:r>
              <w:rPr>
                <w:rFonts w:hint="default" w:ascii="Times New Roman" w:hAnsi="Times New Roman" w:eastAsia="仿宋_GB2312" w:cs="Times New Roman"/>
                <w:color w:val="auto"/>
                <w:sz w:val="22"/>
                <w:szCs w:val="22"/>
                <w:highlight w:val="none"/>
              </w:rPr>
              <w:t>（5）既往研究基础扎实。曾发表相关论文，或曾对制剂进行长期稳定性考察，且数据完整</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center"/>
              <w:rPr>
                <w:rFonts w:hint="default" w:ascii="Times New Roman" w:hAnsi="Times New Roman" w:eastAsia="仿宋_GB2312" w:cs="Times New Roman"/>
                <w:b/>
                <w:bCs/>
                <w:color w:val="auto"/>
                <w:kern w:val="0"/>
                <w:sz w:val="22"/>
                <w:szCs w:val="22"/>
                <w:highlight w:val="none"/>
                <w:lang w:bidi="ar"/>
              </w:rPr>
            </w:pPr>
            <w:r>
              <w:rPr>
                <w:rFonts w:hint="default" w:ascii="Times New Roman" w:hAnsi="Times New Roman" w:eastAsia="仿宋_GB2312" w:cs="Times New Roman"/>
                <w:b/>
                <w:bCs/>
                <w:color w:val="auto"/>
                <w:kern w:val="0"/>
                <w:sz w:val="22"/>
                <w:szCs w:val="22"/>
                <w:highlight w:val="none"/>
                <w:lang w:bidi="ar"/>
              </w:rPr>
              <w:t>5</w:t>
            </w:r>
          </w:p>
        </w:tc>
        <w:tc>
          <w:tcPr>
            <w:tcW w:w="71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442" w:firstLineChars="200"/>
              <w:rPr>
                <w:rFonts w:hint="default" w:ascii="Times New Roman" w:hAnsi="Times New Roman" w:eastAsia="仿宋_GB2312" w:cs="Times New Roman"/>
                <w:color w:val="auto"/>
                <w:sz w:val="22"/>
                <w:szCs w:val="22"/>
                <w:highlight w:val="none"/>
                <w:lang w:bidi="ar"/>
              </w:rPr>
            </w:pPr>
            <w:r>
              <w:rPr>
                <w:rFonts w:hint="default" w:ascii="Times New Roman" w:hAnsi="Times New Roman" w:eastAsia="仿宋_GB2312" w:cs="Times New Roman"/>
                <w:b/>
                <w:bCs/>
                <w:color w:val="auto"/>
                <w:sz w:val="22"/>
                <w:szCs w:val="22"/>
                <w:highlight w:val="none"/>
                <w:lang w:bidi="ar"/>
              </w:rPr>
              <w:t>一、已发表文章数</w:t>
            </w:r>
            <w:r>
              <w:rPr>
                <w:rFonts w:hint="default" w:ascii="Times New Roman" w:hAnsi="Times New Roman" w:eastAsia="仿宋_GB2312" w:cs="Times New Roman"/>
                <w:color w:val="auto"/>
                <w:sz w:val="22"/>
                <w:szCs w:val="22"/>
                <w:highlight w:val="none"/>
                <w:lang w:bidi="ar"/>
              </w:rPr>
              <w:t>≥20篇，3分；2.已发表文章数10-19篇，2分；已发表1-9篇文章</w:t>
            </w:r>
            <w:r>
              <w:rPr>
                <w:rFonts w:hint="default" w:ascii="Times New Roman" w:hAnsi="Times New Roman" w:eastAsia="仿宋_GB2312" w:cs="Times New Roman"/>
                <w:color w:val="auto"/>
                <w:sz w:val="22"/>
                <w:szCs w:val="22"/>
                <w:highlight w:val="none"/>
              </w:rPr>
              <w:t>，</w:t>
            </w:r>
            <w:r>
              <w:rPr>
                <w:rFonts w:hint="default" w:ascii="Times New Roman" w:hAnsi="Times New Roman" w:eastAsia="仿宋_GB2312" w:cs="Times New Roman"/>
                <w:color w:val="auto"/>
                <w:sz w:val="22"/>
                <w:szCs w:val="22"/>
                <w:highlight w:val="none"/>
                <w:lang w:bidi="ar"/>
              </w:rPr>
              <w:t>1分。</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42" w:firstLineChars="200"/>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lang w:bidi="ar"/>
              </w:rPr>
              <w:t>二、进行长期稳定性考察，</w:t>
            </w:r>
            <w:r>
              <w:rPr>
                <w:rFonts w:hint="default" w:ascii="Times New Roman" w:hAnsi="Times New Roman" w:eastAsia="仿宋_GB2312" w:cs="Times New Roman"/>
                <w:color w:val="auto"/>
                <w:sz w:val="22"/>
                <w:szCs w:val="22"/>
                <w:highlight w:val="none"/>
                <w:lang w:bidi="ar"/>
              </w:rPr>
              <w:t>2分。</w:t>
            </w:r>
          </w:p>
        </w:tc>
      </w:tr>
    </w:tbl>
    <w:p>
      <w:pPr>
        <w:pStyle w:val="14"/>
        <w:keepNext w:val="0"/>
        <w:keepLines w:val="0"/>
        <w:pageBreakBefore w:val="0"/>
        <w:widowControl w:val="0"/>
        <w:kinsoku/>
        <w:wordWrap/>
        <w:overflowPunct/>
        <w:topLinePunct w:val="0"/>
        <w:autoSpaceDE w:val="0"/>
        <w:autoSpaceDN w:val="0"/>
        <w:bidi w:val="0"/>
        <w:adjustRightInd/>
        <w:snapToGrid/>
        <w:spacing w:beforeLines="0" w:afterLines="0" w:line="360" w:lineRule="exact"/>
        <w:ind w:left="0" w:leftChars="0" w:right="0" w:rightChars="0" w:firstLine="210" w:firstLineChars="100"/>
        <w:jc w:val="left"/>
        <w:textAlignment w:val="auto"/>
        <w:outlineLvl w:val="9"/>
        <w:rPr>
          <w:rFonts w:hint="default" w:ascii="Times New Roman" w:hAnsi="Times New Roman" w:eastAsia="仿宋_GB2312" w:cs="Times New Roman"/>
          <w:color w:val="auto"/>
          <w:sz w:val="21"/>
          <w:szCs w:val="21"/>
          <w:highlight w:val="none"/>
          <w:lang w:val="en-US"/>
        </w:rPr>
      </w:pPr>
      <w:r>
        <w:rPr>
          <w:rFonts w:hint="default" w:ascii="Times New Roman" w:hAnsi="Times New Roman" w:eastAsia="仿宋_GB2312" w:cs="Times New Roman"/>
          <w:color w:val="auto"/>
          <w:sz w:val="21"/>
          <w:szCs w:val="21"/>
          <w:highlight w:val="none"/>
          <w:lang w:val="en-US"/>
        </w:rPr>
        <w:t>备注：1.以1或0.5评分；</w:t>
      </w:r>
    </w:p>
    <w:p>
      <w:pPr>
        <w:pStyle w:val="14"/>
        <w:autoSpaceDE w:val="0"/>
        <w:autoSpaceDN w:val="0"/>
        <w:spacing w:line="360" w:lineRule="exact"/>
        <w:ind w:firstLine="210" w:firstLineChars="100"/>
        <w:jc w:val="left"/>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auto"/>
          <w:sz w:val="21"/>
          <w:szCs w:val="21"/>
          <w:highlight w:val="none"/>
          <w:lang w:val="en-US" w:eastAsia="zh-CN"/>
        </w:rPr>
        <w:t xml:space="preserve">    </w:t>
      </w:r>
      <w:r>
        <w:rPr>
          <w:rFonts w:hint="eastAsia" w:ascii="Times New Roman" w:hAnsi="Times New Roman" w:eastAsia="仿宋_GB2312"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lang w:val="en-US"/>
        </w:rPr>
        <w:t>2.使用历史计算时间至申报截止时间，其他年度、近几年、几年内计算时间均为每年1月1日至12月31日</w:t>
      </w:r>
      <w:r>
        <w:rPr>
          <w:rFonts w:hint="default" w:ascii="Times New Roman" w:hAnsi="Times New Roman" w:eastAsia="仿宋_GB2312" w:cs="Times New Roman"/>
          <w:color w:val="auto"/>
          <w:sz w:val="21"/>
          <w:szCs w:val="21"/>
          <w:highlight w:val="none"/>
          <w:lang w:val="en-US" w:eastAsia="zh-CN"/>
        </w:rPr>
        <w:t>。</w:t>
      </w:r>
    </w:p>
    <w:sectPr>
      <w:pgSz w:w="16838" w:h="11906" w:orient="landscape"/>
      <w:pgMar w:top="1474" w:right="1474" w:bottom="1474" w:left="1474"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356AA"/>
    <w:rsid w:val="131A0BF9"/>
    <w:rsid w:val="1A0333DF"/>
    <w:rsid w:val="1ADB4E5D"/>
    <w:rsid w:val="20106B56"/>
    <w:rsid w:val="296D6590"/>
    <w:rsid w:val="2D75410B"/>
    <w:rsid w:val="36EB2C3C"/>
    <w:rsid w:val="3C2E3751"/>
    <w:rsid w:val="3E9B4214"/>
    <w:rsid w:val="3FCF8DDF"/>
    <w:rsid w:val="42D765A2"/>
    <w:rsid w:val="4362083C"/>
    <w:rsid w:val="484F5DA6"/>
    <w:rsid w:val="4F3B5783"/>
    <w:rsid w:val="53186DFC"/>
    <w:rsid w:val="5B5F4627"/>
    <w:rsid w:val="603D42AF"/>
    <w:rsid w:val="61D2776C"/>
    <w:rsid w:val="679D4B1A"/>
    <w:rsid w:val="687356AA"/>
    <w:rsid w:val="69D6241C"/>
    <w:rsid w:val="6D3D59BC"/>
    <w:rsid w:val="6D8A58CC"/>
    <w:rsid w:val="77FED6E0"/>
    <w:rsid w:val="7AC67694"/>
    <w:rsid w:val="7AFC0503"/>
    <w:rsid w:val="BAFE0284"/>
    <w:rsid w:val="ECFC7C47"/>
    <w:rsid w:val="FB6F2F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next w:val="1"/>
    <w:qFormat/>
    <w:uiPriority w:val="0"/>
    <w:pPr>
      <w:ind w:firstLine="420" w:firstLineChars="200"/>
    </w:pPr>
    <w:rPr>
      <w:rFonts w:ascii="Calibri" w:hAnsi="Calibri" w:cs="Calibri"/>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8">
    <w:name w:val="Normal Indent1"/>
    <w:basedOn w:val="1"/>
    <w:qFormat/>
    <w:uiPriority w:val="0"/>
    <w:pPr>
      <w:ind w:firstLine="420" w:firstLineChars="200"/>
    </w:pPr>
    <w:rPr>
      <w:rFonts w:ascii="Calibri" w:hAnsi="Calibri" w:cs="Times New Roman"/>
      <w:color w:val="auto"/>
    </w:rPr>
  </w:style>
  <w:style w:type="paragraph" w:customStyle="1" w:styleId="9">
    <w:name w:val="正文缩进1"/>
    <w:basedOn w:val="10"/>
    <w:next w:val="10"/>
    <w:qFormat/>
    <w:uiPriority w:val="0"/>
    <w:pPr>
      <w:ind w:firstLine="420" w:firstLineChars="200"/>
    </w:pPr>
  </w:style>
  <w:style w:type="paragraph" w:customStyle="1" w:styleId="10">
    <w:name w:val="正文1"/>
    <w:next w:val="9"/>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
    <w:name w:val="font91"/>
    <w:qFormat/>
    <w:uiPriority w:val="0"/>
    <w:rPr>
      <w:rFonts w:hint="eastAsia" w:ascii="仿宋" w:hAnsi="仿宋" w:eastAsia="仿宋" w:cs="仿宋"/>
      <w:color w:val="FF0000"/>
      <w:sz w:val="32"/>
      <w:szCs w:val="32"/>
      <w:u w:val="none"/>
    </w:rPr>
  </w:style>
  <w:style w:type="character" w:customStyle="1" w:styleId="12">
    <w:name w:val="font41"/>
    <w:basedOn w:val="6"/>
    <w:qFormat/>
    <w:uiPriority w:val="0"/>
    <w:rPr>
      <w:rFonts w:hint="eastAsia" w:ascii="宋体" w:hAnsi="宋体" w:eastAsia="宋体" w:cs="宋体"/>
      <w:color w:val="000000"/>
      <w:sz w:val="24"/>
      <w:szCs w:val="24"/>
      <w:u w:val="none"/>
    </w:rPr>
  </w:style>
  <w:style w:type="paragraph" w:customStyle="1" w:styleId="13">
    <w:name w:val="List Paragraph1"/>
    <w:basedOn w:val="1"/>
    <w:qFormat/>
    <w:uiPriority w:val="34"/>
    <w:pPr>
      <w:ind w:firstLine="420" w:firstLineChars="200"/>
    </w:pPr>
  </w:style>
  <w:style w:type="paragraph" w:customStyle="1" w:styleId="14">
    <w:name w:val="BodyText"/>
    <w:basedOn w:val="1"/>
    <w:qFormat/>
    <w:uiPriority w:val="0"/>
    <w:pPr>
      <w:autoSpaceDE w:val="0"/>
      <w:autoSpaceDN w:val="0"/>
      <w:jc w:val="left"/>
    </w:pPr>
    <w:rPr>
      <w:rFonts w:ascii="宋体" w:hAnsi="宋体" w:eastAsia="仿宋"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343</Words>
  <Characters>380</Characters>
  <Lines>0</Lines>
  <Paragraphs>0</Paragraphs>
  <TotalTime>13</TotalTime>
  <ScaleCrop>false</ScaleCrop>
  <LinksUpToDate>false</LinksUpToDate>
  <CharactersWithSpaces>388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2026-04-08T20:56:00Z</dcterms:created>
  <dc:creator>爱钱如命丶</dc:creator>
  <cp:lastModifiedBy>1</cp:lastModifiedBy>
  <dcterms:modified xsi:type="dcterms:W3CDTF">2026-06-17T03:31:24Z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DE901AA8B610ED8886F2306A03D4A3E1_43</vt:lpwstr>
  </property>
  <property fmtid="{D5CDD505-2E9C-101B-9397-08002B2CF9AE}" pid="4" name="KSOTemplateDocerSaveRecord">
    <vt:lpwstr>eyJoZGlkIjoiMjBiYWNiMzc0NzI5YmZkMzE1MjQ3MzBjOWNlYmZiNTgiLCJ1c2VySWQiOiI0MDI1ODM1OTIifQ==</vt:lpwstr>
  </property>
</Properties>
</file>