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jc w:val="both"/>
        <w:rPr>
          <w:rFonts w:hint="eastAsia" w:ascii="仿宋_GB2312" w:hAnsi="仿宋_GB2312" w:eastAsia="仿宋_GB2312" w:cs="仿宋_GB2312"/>
          <w:b/>
          <w:bCs/>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附件1</w:t>
      </w:r>
    </w:p>
    <w:p>
      <w:pPr>
        <w:spacing w:line="640" w:lineRule="exact"/>
        <w:jc w:val="center"/>
        <w:rPr>
          <w:rFonts w:eastAsia="方正小标宋简体"/>
          <w:b/>
          <w:kern w:val="1"/>
          <w:sz w:val="44"/>
          <w:szCs w:val="44"/>
        </w:rPr>
      </w:pPr>
      <w:bookmarkStart w:id="0" w:name="Content"/>
      <w:bookmarkEnd w:id="0"/>
    </w:p>
    <w:p>
      <w:pPr>
        <w:tabs>
          <w:tab w:val="left" w:pos="1155"/>
        </w:tabs>
        <w:spacing w:line="640" w:lineRule="exact"/>
        <w:jc w:val="center"/>
        <w:rPr>
          <w:rFonts w:eastAsia="方正小标宋简体"/>
          <w:b/>
          <w:kern w:val="1"/>
          <w:sz w:val="44"/>
          <w:szCs w:val="44"/>
        </w:rPr>
      </w:pPr>
      <w:r>
        <w:rPr>
          <w:rFonts w:hint="eastAsia" w:eastAsia="方正小标宋简体"/>
          <w:b/>
          <w:kern w:val="1"/>
          <w:sz w:val="44"/>
          <w:szCs w:val="44"/>
          <w:lang w:val="en-US" w:eastAsia="zh-CN"/>
        </w:rPr>
        <w:t>2025年陕西省</w:t>
      </w:r>
      <w:r>
        <w:rPr>
          <w:rFonts w:eastAsia="方正小标宋简体"/>
          <w:b/>
          <w:kern w:val="1"/>
          <w:sz w:val="44"/>
          <w:szCs w:val="44"/>
        </w:rPr>
        <w:t>药品再注册工作方案</w:t>
      </w:r>
    </w:p>
    <w:p>
      <w:pPr>
        <w:pStyle w:val="2"/>
        <w:jc w:val="center"/>
        <w:rPr>
          <w:rFonts w:hint="eastAsia" w:eastAsia="方正小标宋简体"/>
          <w:lang w:eastAsia="zh-CN"/>
        </w:rPr>
      </w:pPr>
      <w:r>
        <w:rPr>
          <w:rFonts w:hint="eastAsia" w:eastAsia="方正小标宋简体"/>
          <w:b/>
          <w:kern w:val="1"/>
          <w:sz w:val="44"/>
          <w:szCs w:val="44"/>
          <w:lang w:eastAsia="zh-CN"/>
        </w:rPr>
        <w:t>（</w:t>
      </w:r>
      <w:r>
        <w:rPr>
          <w:rFonts w:hint="eastAsia" w:eastAsia="方正小标宋简体"/>
          <w:b/>
          <w:kern w:val="1"/>
          <w:sz w:val="44"/>
          <w:szCs w:val="44"/>
          <w:lang w:val="en-US" w:eastAsia="zh-CN"/>
        </w:rPr>
        <w:t>征求意见稿</w:t>
      </w:r>
      <w:r>
        <w:rPr>
          <w:rFonts w:hint="eastAsia" w:eastAsia="方正小标宋简体"/>
          <w:b/>
          <w:kern w:val="1"/>
          <w:sz w:val="44"/>
          <w:szCs w:val="44"/>
          <w:lang w:eastAsia="zh-CN"/>
        </w:rPr>
        <w:t>）</w:t>
      </w:r>
    </w:p>
    <w:p>
      <w:pPr>
        <w:spacing w:line="620" w:lineRule="exact"/>
        <w:ind w:firstLine="640"/>
        <w:rPr>
          <w:rFonts w:eastAsia="仿宋_GB2312"/>
          <w:kern w:val="1"/>
          <w:sz w:val="32"/>
          <w:szCs w:val="32"/>
        </w:rPr>
      </w:pPr>
      <w:r>
        <w:rPr>
          <w:rFonts w:eastAsia="仿宋_GB2312"/>
          <w:kern w:val="1"/>
          <w:sz w:val="32"/>
          <w:szCs w:val="32"/>
        </w:rPr>
        <w:t>为做好我省药品再注册工作，保障公众用药安全，推动我省医药产业高质量发展，根据《药品管理法》《疫苗管理法》《药品管理法实施条例》《药品注册管理办法》</w:t>
      </w:r>
      <w:r>
        <w:rPr>
          <w:rFonts w:hint="default" w:eastAsia="仿宋_GB2312"/>
          <w:kern w:val="1"/>
          <w:sz w:val="32"/>
          <w:szCs w:val="32"/>
          <w:lang w:eastAsia="zh-CN"/>
        </w:rPr>
        <w:t>《</w:t>
      </w:r>
      <w:r>
        <w:rPr>
          <w:rFonts w:eastAsia="仿宋_GB2312"/>
          <w:kern w:val="1"/>
          <w:sz w:val="32"/>
          <w:szCs w:val="32"/>
        </w:rPr>
        <w:t>国家药监局关于发布境内生产药品再注册申报程序和申报资料要求的通告</w:t>
      </w:r>
      <w:r>
        <w:rPr>
          <w:rFonts w:hint="default" w:eastAsia="仿宋_GB2312"/>
          <w:kern w:val="1"/>
          <w:sz w:val="32"/>
          <w:szCs w:val="32"/>
          <w:lang w:eastAsia="zh-CN"/>
        </w:rPr>
        <w:t>》</w:t>
      </w:r>
      <w:r>
        <w:rPr>
          <w:rFonts w:eastAsia="仿宋_GB2312"/>
          <w:kern w:val="1"/>
          <w:sz w:val="32"/>
          <w:szCs w:val="32"/>
        </w:rPr>
        <w:t>（2024年第38号）</w:t>
      </w:r>
      <w:r>
        <w:rPr>
          <w:rFonts w:hint="eastAsia" w:eastAsia="仿宋_GB2312"/>
          <w:kern w:val="1"/>
          <w:sz w:val="32"/>
          <w:szCs w:val="32"/>
          <w:lang w:eastAsia="zh-CN"/>
        </w:rPr>
        <w:t>（</w:t>
      </w:r>
      <w:r>
        <w:rPr>
          <w:rFonts w:hint="eastAsia" w:eastAsia="仿宋_GB2312"/>
          <w:kern w:val="1"/>
          <w:sz w:val="32"/>
          <w:szCs w:val="32"/>
          <w:lang w:val="en-US" w:eastAsia="zh-CN"/>
        </w:rPr>
        <w:t>以下称“38号通告”</w:t>
      </w:r>
      <w:r>
        <w:rPr>
          <w:rFonts w:hint="eastAsia" w:eastAsia="仿宋_GB2312"/>
          <w:kern w:val="1"/>
          <w:sz w:val="32"/>
          <w:szCs w:val="32"/>
          <w:lang w:eastAsia="zh-CN"/>
        </w:rPr>
        <w:t>）</w:t>
      </w:r>
      <w:r>
        <w:rPr>
          <w:rFonts w:eastAsia="仿宋_GB2312"/>
          <w:kern w:val="1"/>
          <w:sz w:val="32"/>
          <w:szCs w:val="32"/>
        </w:rPr>
        <w:t>等法律法规规章</w:t>
      </w:r>
      <w:r>
        <w:rPr>
          <w:rFonts w:hint="eastAsia" w:eastAsia="仿宋_GB2312"/>
          <w:kern w:val="1"/>
          <w:sz w:val="32"/>
          <w:szCs w:val="32"/>
          <w:lang w:val="en-US" w:eastAsia="zh-CN"/>
        </w:rPr>
        <w:t>规范性</w:t>
      </w:r>
      <w:r>
        <w:rPr>
          <w:rFonts w:eastAsia="仿宋_GB2312"/>
          <w:kern w:val="1"/>
          <w:sz w:val="32"/>
          <w:szCs w:val="32"/>
        </w:rPr>
        <w:t>文件</w:t>
      </w:r>
      <w:r>
        <w:rPr>
          <w:rFonts w:hint="eastAsia" w:eastAsia="仿宋_GB2312"/>
          <w:kern w:val="1"/>
          <w:sz w:val="32"/>
          <w:szCs w:val="32"/>
          <w:lang w:val="en-US" w:eastAsia="zh-CN"/>
        </w:rPr>
        <w:t>要求</w:t>
      </w:r>
      <w:r>
        <w:rPr>
          <w:rFonts w:eastAsia="仿宋_GB2312"/>
          <w:kern w:val="1"/>
          <w:sz w:val="32"/>
          <w:szCs w:val="32"/>
        </w:rPr>
        <w:t>，制定本方案。</w:t>
      </w:r>
    </w:p>
    <w:p>
      <w:pPr>
        <w:spacing w:line="620" w:lineRule="exact"/>
        <w:ind w:firstLine="640"/>
        <w:rPr>
          <w:rFonts w:eastAsia="黑体"/>
          <w:kern w:val="1"/>
          <w:sz w:val="32"/>
          <w:szCs w:val="32"/>
        </w:rPr>
      </w:pPr>
      <w:r>
        <w:rPr>
          <w:rFonts w:eastAsia="黑体"/>
          <w:kern w:val="1"/>
          <w:sz w:val="32"/>
          <w:szCs w:val="32"/>
        </w:rPr>
        <w:t>一、工作目标</w:t>
      </w:r>
    </w:p>
    <w:p>
      <w:pPr>
        <w:spacing w:line="620" w:lineRule="exact"/>
        <w:ind w:firstLine="634"/>
        <w:rPr>
          <w:rFonts w:eastAsia="仿宋_GB2312"/>
          <w:kern w:val="1"/>
          <w:sz w:val="32"/>
          <w:szCs w:val="32"/>
        </w:rPr>
      </w:pPr>
      <w:r>
        <w:rPr>
          <w:rFonts w:eastAsia="仿宋_GB2312"/>
          <w:kern w:val="1"/>
          <w:sz w:val="32"/>
          <w:szCs w:val="32"/>
          <w:shd w:val="clear" w:color="auto" w:fill="FFFFFF"/>
        </w:rPr>
        <w:t>坚持以习近平新时代中国特色社会主义思想为指导，认真落实“四个最严”要求，</w:t>
      </w:r>
      <w:r>
        <w:rPr>
          <w:rFonts w:eastAsia="仿宋_GB2312"/>
          <w:kern w:val="1"/>
          <w:sz w:val="32"/>
          <w:szCs w:val="32"/>
        </w:rPr>
        <w:t>坚持稳中求进，强化风险治理，深化放管服改革，细化责任落实，优化药品再注册审评审批流程，有序做好我省药品再注册工作。</w:t>
      </w:r>
    </w:p>
    <w:p>
      <w:pPr>
        <w:spacing w:line="620" w:lineRule="exact"/>
        <w:ind w:firstLine="640"/>
        <w:rPr>
          <w:rFonts w:eastAsia="黑体"/>
          <w:kern w:val="1"/>
          <w:sz w:val="32"/>
          <w:szCs w:val="32"/>
        </w:rPr>
      </w:pPr>
      <w:r>
        <w:rPr>
          <w:rFonts w:eastAsia="黑体"/>
          <w:kern w:val="1"/>
          <w:sz w:val="32"/>
          <w:szCs w:val="32"/>
        </w:rPr>
        <w:t>二、组织实施</w:t>
      </w:r>
    </w:p>
    <w:p>
      <w:pPr>
        <w:spacing w:line="620" w:lineRule="exact"/>
        <w:ind w:firstLine="600"/>
        <w:rPr>
          <w:rFonts w:eastAsia="仿宋_GB2312"/>
          <w:kern w:val="1"/>
          <w:sz w:val="32"/>
          <w:szCs w:val="32"/>
        </w:rPr>
      </w:pPr>
      <w:r>
        <w:rPr>
          <w:rFonts w:hint="eastAsia" w:eastAsia="仿宋_GB2312"/>
          <w:kern w:val="1"/>
          <w:sz w:val="32"/>
          <w:szCs w:val="32"/>
          <w:lang w:val="en-US" w:eastAsia="zh-CN"/>
        </w:rPr>
        <w:t>陕西省药品监督管理</w:t>
      </w:r>
      <w:r>
        <w:rPr>
          <w:rFonts w:eastAsia="仿宋_GB2312"/>
          <w:kern w:val="1"/>
          <w:sz w:val="32"/>
          <w:szCs w:val="32"/>
        </w:rPr>
        <w:t>局</w:t>
      </w:r>
      <w:r>
        <w:rPr>
          <w:rFonts w:hint="eastAsia" w:eastAsia="仿宋_GB2312"/>
          <w:kern w:val="1"/>
          <w:sz w:val="32"/>
          <w:szCs w:val="32"/>
          <w:lang w:eastAsia="zh-CN"/>
        </w:rPr>
        <w:t>（</w:t>
      </w:r>
      <w:r>
        <w:rPr>
          <w:rFonts w:hint="eastAsia" w:eastAsia="仿宋_GB2312"/>
          <w:kern w:val="1"/>
          <w:sz w:val="32"/>
          <w:szCs w:val="32"/>
          <w:lang w:val="en-US" w:eastAsia="zh-CN"/>
        </w:rPr>
        <w:t>以下称“省局”</w:t>
      </w:r>
      <w:r>
        <w:rPr>
          <w:rFonts w:hint="eastAsia" w:eastAsia="仿宋_GB2312"/>
          <w:kern w:val="1"/>
          <w:sz w:val="32"/>
          <w:szCs w:val="32"/>
          <w:lang w:eastAsia="zh-CN"/>
        </w:rPr>
        <w:t>）</w:t>
      </w:r>
      <w:r>
        <w:rPr>
          <w:rFonts w:eastAsia="仿宋_GB2312"/>
          <w:kern w:val="1"/>
          <w:sz w:val="32"/>
          <w:szCs w:val="32"/>
        </w:rPr>
        <w:t>负责本轮药品再注册工作的组织</w:t>
      </w:r>
      <w:r>
        <w:rPr>
          <w:rFonts w:hint="eastAsia" w:eastAsia="仿宋_GB2312"/>
          <w:kern w:val="1"/>
          <w:sz w:val="32"/>
          <w:szCs w:val="32"/>
          <w:lang w:val="en-US" w:eastAsia="zh-CN"/>
        </w:rPr>
        <w:t>实施，依法对我省药品上市许可持有人、化学原料药登记人提交的</w:t>
      </w:r>
      <w:r>
        <w:rPr>
          <w:rFonts w:eastAsia="仿宋_GB2312"/>
          <w:kern w:val="1"/>
          <w:sz w:val="32"/>
          <w:szCs w:val="32"/>
        </w:rPr>
        <w:t>药品再注册</w:t>
      </w:r>
      <w:r>
        <w:rPr>
          <w:rFonts w:hint="eastAsia" w:eastAsia="仿宋_GB2312"/>
          <w:kern w:val="1"/>
          <w:sz w:val="32"/>
          <w:szCs w:val="32"/>
          <w:lang w:val="en-US" w:eastAsia="zh-CN"/>
        </w:rPr>
        <w:t>申请开展受理</w:t>
      </w:r>
      <w:r>
        <w:rPr>
          <w:rFonts w:eastAsia="仿宋_GB2312"/>
          <w:kern w:val="1"/>
          <w:sz w:val="32"/>
          <w:szCs w:val="32"/>
        </w:rPr>
        <w:t>、审查审批</w:t>
      </w:r>
      <w:r>
        <w:rPr>
          <w:rFonts w:hint="eastAsia" w:eastAsia="仿宋_GB2312"/>
          <w:kern w:val="1"/>
          <w:sz w:val="32"/>
          <w:szCs w:val="32"/>
          <w:lang w:eastAsia="zh-CN"/>
        </w:rPr>
        <w:t>、</w:t>
      </w:r>
      <w:r>
        <w:rPr>
          <w:rFonts w:hint="eastAsia" w:eastAsia="仿宋_GB2312"/>
          <w:kern w:val="1"/>
          <w:sz w:val="32"/>
          <w:szCs w:val="32"/>
          <w:lang w:val="en-US" w:eastAsia="zh-CN"/>
        </w:rPr>
        <w:t>检查检验、送达</w:t>
      </w:r>
      <w:r>
        <w:rPr>
          <w:rFonts w:eastAsia="仿宋_GB2312"/>
          <w:kern w:val="1"/>
          <w:sz w:val="32"/>
          <w:szCs w:val="32"/>
        </w:rPr>
        <w:t>等工作。</w:t>
      </w:r>
    </w:p>
    <w:p>
      <w:pPr>
        <w:spacing w:line="620" w:lineRule="exact"/>
        <w:ind w:firstLine="643"/>
        <w:rPr>
          <w:rFonts w:eastAsia="楷体_GB2312"/>
          <w:b/>
          <w:kern w:val="1"/>
          <w:sz w:val="32"/>
          <w:szCs w:val="32"/>
        </w:rPr>
      </w:pPr>
      <w:r>
        <w:rPr>
          <w:rFonts w:eastAsia="楷体_GB2312"/>
          <w:b/>
          <w:kern w:val="1"/>
          <w:sz w:val="32"/>
          <w:szCs w:val="32"/>
          <w:shd w:val="clear" w:color="auto" w:fill="FFFFFF"/>
        </w:rPr>
        <w:t>（一）</w:t>
      </w:r>
      <w:r>
        <w:rPr>
          <w:rFonts w:eastAsia="楷体_GB2312"/>
          <w:b/>
          <w:kern w:val="1"/>
          <w:sz w:val="32"/>
          <w:szCs w:val="32"/>
        </w:rPr>
        <w:t>药品再注册工作领导小组</w:t>
      </w:r>
    </w:p>
    <w:p>
      <w:pPr>
        <w:spacing w:line="620" w:lineRule="exact"/>
        <w:ind w:firstLine="640"/>
        <w:rPr>
          <w:rFonts w:eastAsia="仿宋_GB2312"/>
          <w:kern w:val="1"/>
          <w:sz w:val="32"/>
          <w:szCs w:val="32"/>
        </w:rPr>
      </w:pPr>
      <w:r>
        <w:rPr>
          <w:rFonts w:eastAsia="仿宋_GB2312"/>
          <w:kern w:val="1"/>
          <w:sz w:val="32"/>
          <w:szCs w:val="32"/>
        </w:rPr>
        <w:t>药品再注册工作领导小组由</w:t>
      </w:r>
      <w:r>
        <w:rPr>
          <w:rFonts w:hint="eastAsia" w:eastAsia="仿宋_GB2312"/>
          <w:kern w:val="1"/>
          <w:sz w:val="32"/>
          <w:szCs w:val="32"/>
          <w:lang w:val="en-US" w:eastAsia="zh-CN"/>
        </w:rPr>
        <w:t>冯锋</w:t>
      </w:r>
      <w:r>
        <w:rPr>
          <w:rFonts w:eastAsia="仿宋_GB2312"/>
          <w:kern w:val="1"/>
          <w:sz w:val="32"/>
          <w:szCs w:val="32"/>
        </w:rPr>
        <w:t>局长担任组长，</w:t>
      </w:r>
      <w:r>
        <w:rPr>
          <w:rFonts w:hint="eastAsia" w:eastAsia="仿宋_GB2312"/>
          <w:kern w:val="1"/>
          <w:sz w:val="32"/>
          <w:szCs w:val="32"/>
          <w:lang w:val="en-US" w:eastAsia="zh-CN"/>
        </w:rPr>
        <w:t>王志宏二级巡视员</w:t>
      </w:r>
      <w:r>
        <w:rPr>
          <w:rFonts w:eastAsia="仿宋_GB2312"/>
          <w:kern w:val="1"/>
          <w:sz w:val="32"/>
          <w:szCs w:val="32"/>
        </w:rPr>
        <w:t>担任副组长。领导小组成员单位由局法规处、注册处、生产处、监督处，机关纪委、药检院、审评中心</w:t>
      </w:r>
      <w:r>
        <w:rPr>
          <w:rFonts w:hint="eastAsia" w:eastAsia="仿宋_GB2312"/>
          <w:kern w:val="1"/>
          <w:sz w:val="32"/>
          <w:szCs w:val="32"/>
          <w:lang w:eastAsia="zh-CN"/>
        </w:rPr>
        <w:t>、</w:t>
      </w:r>
      <w:r>
        <w:rPr>
          <w:rFonts w:hint="eastAsia" w:eastAsia="仿宋_GB2312"/>
          <w:kern w:val="1"/>
          <w:sz w:val="32"/>
          <w:szCs w:val="32"/>
          <w:lang w:val="en-US" w:eastAsia="zh-CN"/>
        </w:rPr>
        <w:t>检查中心</w:t>
      </w:r>
      <w:r>
        <w:rPr>
          <w:rFonts w:eastAsia="仿宋_GB2312"/>
          <w:kern w:val="1"/>
          <w:sz w:val="32"/>
          <w:szCs w:val="32"/>
        </w:rPr>
        <w:t>。</w:t>
      </w:r>
      <w:r>
        <w:rPr>
          <w:rFonts w:hint="eastAsia" w:eastAsia="仿宋_GB2312"/>
          <w:kern w:val="1"/>
          <w:sz w:val="32"/>
          <w:szCs w:val="32"/>
          <w:lang w:val="en-US" w:eastAsia="zh-CN"/>
        </w:rPr>
        <w:t>领导小组</w:t>
      </w:r>
      <w:r>
        <w:rPr>
          <w:rFonts w:eastAsia="仿宋_GB2312"/>
          <w:kern w:val="1"/>
          <w:sz w:val="32"/>
          <w:szCs w:val="32"/>
        </w:rPr>
        <w:t>办公室</w:t>
      </w:r>
      <w:r>
        <w:rPr>
          <w:rFonts w:hint="eastAsia" w:eastAsia="仿宋_GB2312"/>
          <w:kern w:val="1"/>
          <w:sz w:val="32"/>
          <w:szCs w:val="32"/>
          <w:lang w:val="en-US" w:eastAsia="zh-CN"/>
        </w:rPr>
        <w:t>设在注册处，</w:t>
      </w:r>
      <w:r>
        <w:rPr>
          <w:rFonts w:eastAsia="仿宋_GB2312"/>
          <w:kern w:val="1"/>
          <w:sz w:val="32"/>
          <w:szCs w:val="32"/>
        </w:rPr>
        <w:t>主任由</w:t>
      </w:r>
      <w:r>
        <w:rPr>
          <w:rFonts w:hint="eastAsia" w:eastAsia="仿宋_GB2312"/>
          <w:kern w:val="1"/>
          <w:sz w:val="32"/>
          <w:szCs w:val="32"/>
          <w:lang w:val="en-US" w:eastAsia="zh-CN"/>
        </w:rPr>
        <w:t>侯鸿军</w:t>
      </w:r>
      <w:r>
        <w:rPr>
          <w:rFonts w:eastAsia="仿宋_GB2312"/>
          <w:kern w:val="1"/>
          <w:sz w:val="32"/>
          <w:szCs w:val="32"/>
        </w:rPr>
        <w:t>同志担任，办公室成员由注册处具体负责再注册工作人员组成。</w:t>
      </w:r>
    </w:p>
    <w:p>
      <w:pPr>
        <w:spacing w:line="620" w:lineRule="exact"/>
        <w:ind w:firstLine="600"/>
        <w:rPr>
          <w:rFonts w:eastAsia="仿宋_GB2312"/>
          <w:kern w:val="1"/>
          <w:sz w:val="32"/>
          <w:szCs w:val="32"/>
          <w:shd w:val="clear" w:color="auto" w:fill="FFFFFF"/>
        </w:rPr>
      </w:pPr>
      <w:r>
        <w:rPr>
          <w:rFonts w:eastAsia="仿宋_GB2312"/>
          <w:kern w:val="1"/>
          <w:sz w:val="32"/>
          <w:szCs w:val="32"/>
        </w:rPr>
        <w:t>药品再注册工作领导小组全面负责本轮药品再注册工作，</w:t>
      </w:r>
      <w:r>
        <w:rPr>
          <w:rFonts w:eastAsia="仿宋_GB2312"/>
          <w:kern w:val="1"/>
          <w:sz w:val="32"/>
          <w:szCs w:val="32"/>
          <w:shd w:val="clear" w:color="auto" w:fill="FFFFFF"/>
        </w:rPr>
        <w:t>听取药品再注册工作汇报，解决药品再注册过程中遇到的重点和难点问题。</w:t>
      </w:r>
    </w:p>
    <w:p>
      <w:pPr>
        <w:spacing w:line="620" w:lineRule="exact"/>
        <w:ind w:firstLine="640"/>
        <w:rPr>
          <w:rFonts w:eastAsia="仿宋_GB2312"/>
          <w:kern w:val="1"/>
          <w:sz w:val="32"/>
          <w:szCs w:val="32"/>
        </w:rPr>
      </w:pPr>
      <w:r>
        <w:rPr>
          <w:rFonts w:eastAsia="仿宋_GB2312"/>
          <w:kern w:val="1"/>
          <w:sz w:val="32"/>
          <w:szCs w:val="32"/>
        </w:rPr>
        <w:t>药品再注册工作领导小组</w:t>
      </w:r>
      <w:r>
        <w:rPr>
          <w:rFonts w:eastAsia="仿宋_GB2312"/>
          <w:kern w:val="1"/>
          <w:sz w:val="32"/>
          <w:szCs w:val="32"/>
          <w:shd w:val="clear" w:color="auto" w:fill="FFFFFF"/>
        </w:rPr>
        <w:t>办公室负责组织实施药品再注册具体工作；协调解决各成员单位在药品再注册过程中遇到的问题，及时向领导小组汇报</w:t>
      </w:r>
      <w:r>
        <w:rPr>
          <w:rFonts w:eastAsia="仿宋_GB2312"/>
          <w:kern w:val="1"/>
          <w:sz w:val="32"/>
          <w:szCs w:val="32"/>
        </w:rPr>
        <w:t>再注册</w:t>
      </w:r>
      <w:r>
        <w:rPr>
          <w:rFonts w:eastAsia="仿宋_GB2312"/>
          <w:kern w:val="1"/>
          <w:sz w:val="32"/>
          <w:szCs w:val="32"/>
          <w:shd w:val="clear" w:color="auto" w:fill="FFFFFF"/>
        </w:rPr>
        <w:t>工作进展。</w:t>
      </w:r>
    </w:p>
    <w:p>
      <w:pPr>
        <w:spacing w:line="620" w:lineRule="exact"/>
        <w:ind w:firstLine="643"/>
        <w:rPr>
          <w:rFonts w:eastAsia="楷体_GB2312"/>
          <w:b/>
          <w:kern w:val="1"/>
          <w:sz w:val="32"/>
          <w:szCs w:val="32"/>
          <w:shd w:val="clear" w:color="auto" w:fill="FFFFFF"/>
        </w:rPr>
      </w:pPr>
      <w:r>
        <w:rPr>
          <w:rFonts w:eastAsia="楷体_GB2312"/>
          <w:b/>
          <w:kern w:val="1"/>
          <w:sz w:val="32"/>
          <w:szCs w:val="32"/>
          <w:shd w:val="clear" w:color="auto" w:fill="FFFFFF"/>
        </w:rPr>
        <w:t>（二）各成员单位职责</w:t>
      </w:r>
    </w:p>
    <w:p>
      <w:pPr>
        <w:spacing w:line="620" w:lineRule="exact"/>
        <w:ind w:firstLine="640"/>
        <w:rPr>
          <w:rFonts w:eastAsia="仿宋_GB2312"/>
          <w:kern w:val="1"/>
          <w:sz w:val="32"/>
          <w:szCs w:val="32"/>
        </w:rPr>
      </w:pPr>
      <w:r>
        <w:rPr>
          <w:rFonts w:eastAsia="仿宋_GB2312"/>
          <w:kern w:val="1"/>
          <w:sz w:val="32"/>
          <w:szCs w:val="32"/>
        </w:rPr>
        <w:t>局</w:t>
      </w:r>
      <w:r>
        <w:rPr>
          <w:rFonts w:hint="eastAsia" w:eastAsia="仿宋_GB2312"/>
          <w:kern w:val="1"/>
          <w:sz w:val="32"/>
          <w:szCs w:val="32"/>
          <w:lang w:val="en-US" w:eastAsia="zh-CN"/>
        </w:rPr>
        <w:t>政务大厅</w:t>
      </w:r>
      <w:r>
        <w:rPr>
          <w:rFonts w:eastAsia="仿宋_GB2312"/>
          <w:kern w:val="1"/>
          <w:sz w:val="32"/>
          <w:szCs w:val="32"/>
        </w:rPr>
        <w:t>负责对药品再注册资料的签收</w:t>
      </w:r>
      <w:r>
        <w:rPr>
          <w:rFonts w:hint="eastAsia" w:eastAsia="仿宋_GB2312"/>
          <w:kern w:val="1"/>
          <w:sz w:val="32"/>
          <w:szCs w:val="32"/>
          <w:lang w:eastAsia="zh-CN"/>
        </w:rPr>
        <w:t>、</w:t>
      </w:r>
      <w:r>
        <w:rPr>
          <w:rFonts w:hint="eastAsia" w:eastAsia="仿宋_GB2312"/>
          <w:kern w:val="1"/>
          <w:sz w:val="32"/>
          <w:szCs w:val="32"/>
          <w:lang w:val="en-US" w:eastAsia="zh-CN"/>
        </w:rPr>
        <w:t>受理、批件发放</w:t>
      </w:r>
      <w:r>
        <w:rPr>
          <w:rFonts w:eastAsia="仿宋_GB2312"/>
          <w:kern w:val="1"/>
          <w:sz w:val="32"/>
          <w:szCs w:val="32"/>
        </w:rPr>
        <w:t>工作；</w:t>
      </w:r>
      <w:r>
        <w:rPr>
          <w:rFonts w:hint="eastAsia" w:eastAsia="仿宋_GB2312"/>
          <w:kern w:val="1"/>
          <w:sz w:val="32"/>
          <w:szCs w:val="32"/>
          <w:lang w:val="en-US" w:eastAsia="zh-CN"/>
        </w:rPr>
        <w:t>注册处</w:t>
      </w:r>
      <w:r>
        <w:rPr>
          <w:rFonts w:eastAsia="仿宋_GB2312"/>
          <w:kern w:val="1"/>
          <w:sz w:val="32"/>
          <w:szCs w:val="32"/>
        </w:rPr>
        <w:t>负责药品再注册的行政审批工作；</w:t>
      </w:r>
      <w:r>
        <w:rPr>
          <w:rFonts w:hint="eastAsia" w:eastAsia="仿宋_GB2312"/>
          <w:kern w:val="1"/>
          <w:sz w:val="32"/>
          <w:szCs w:val="32"/>
          <w:lang w:val="en-US" w:eastAsia="zh-CN"/>
        </w:rPr>
        <w:t>生产处</w:t>
      </w:r>
      <w:r>
        <w:rPr>
          <w:rFonts w:eastAsia="仿宋_GB2312"/>
          <w:kern w:val="1"/>
          <w:sz w:val="32"/>
          <w:szCs w:val="32"/>
        </w:rPr>
        <w:t>提供上年度</w:t>
      </w:r>
      <w:r>
        <w:rPr>
          <w:rFonts w:hint="eastAsia" w:eastAsia="仿宋_GB2312"/>
          <w:kern w:val="1"/>
          <w:sz w:val="32"/>
          <w:szCs w:val="32"/>
          <w:lang w:val="en-US" w:eastAsia="zh-CN"/>
        </w:rPr>
        <w:t>各类监督检查中发现严重缺陷的企业名单、确认停产的企业或生产范围名单及被采取了暂停生产、销售、进口等风险控制措施的</w:t>
      </w:r>
      <w:r>
        <w:rPr>
          <w:rFonts w:eastAsia="仿宋_GB2312"/>
          <w:kern w:val="1"/>
          <w:sz w:val="32"/>
          <w:szCs w:val="32"/>
        </w:rPr>
        <w:t>企业及品种名单；</w:t>
      </w:r>
      <w:r>
        <w:rPr>
          <w:rFonts w:hint="eastAsia" w:eastAsia="仿宋_GB2312"/>
          <w:kern w:val="1"/>
          <w:sz w:val="32"/>
          <w:szCs w:val="32"/>
          <w:lang w:val="en-US" w:eastAsia="zh-CN"/>
        </w:rPr>
        <w:t>监督处</w:t>
      </w:r>
      <w:r>
        <w:rPr>
          <w:rFonts w:eastAsia="仿宋_GB2312"/>
          <w:kern w:val="1"/>
          <w:sz w:val="32"/>
          <w:szCs w:val="32"/>
        </w:rPr>
        <w:t>根据年度抽检情况，提供</w:t>
      </w:r>
      <w:r>
        <w:rPr>
          <w:rFonts w:hint="eastAsia" w:eastAsia="仿宋_GB2312"/>
          <w:kern w:val="1"/>
          <w:sz w:val="32"/>
          <w:szCs w:val="32"/>
          <w:lang w:val="en-US" w:eastAsia="zh-CN"/>
        </w:rPr>
        <w:t>近三年抽检不合格</w:t>
      </w:r>
      <w:r>
        <w:rPr>
          <w:rFonts w:eastAsia="仿宋_GB2312"/>
          <w:kern w:val="1"/>
          <w:sz w:val="32"/>
          <w:szCs w:val="32"/>
        </w:rPr>
        <w:t>品种名单</w:t>
      </w:r>
      <w:r>
        <w:rPr>
          <w:rFonts w:hint="eastAsia" w:eastAsia="仿宋_GB2312"/>
          <w:kern w:val="1"/>
          <w:sz w:val="32"/>
          <w:szCs w:val="32"/>
          <w:lang w:val="en-US" w:eastAsia="zh-CN"/>
        </w:rPr>
        <w:t>和被处以警告外行政处罚企业名单</w:t>
      </w:r>
      <w:r>
        <w:rPr>
          <w:rFonts w:eastAsia="仿宋_GB2312"/>
          <w:kern w:val="1"/>
          <w:sz w:val="32"/>
          <w:szCs w:val="32"/>
        </w:rPr>
        <w:t>；</w:t>
      </w:r>
      <w:r>
        <w:rPr>
          <w:rFonts w:ascii="Times New Roman" w:hAnsi="Times New Roman" w:eastAsia="仿宋_GB2312" w:cs="Times New Roman"/>
          <w:i w:val="0"/>
          <w:caps w:val="0"/>
          <w:color w:val="000000"/>
          <w:spacing w:val="0"/>
          <w:kern w:val="1"/>
          <w:sz w:val="32"/>
          <w:szCs w:val="32"/>
          <w:shd w:val="clear" w:color="auto" w:fill="FFFFFF"/>
        </w:rPr>
        <w:t>局机关纪委负责对药品再注册中收到的信访举报进行处置</w:t>
      </w:r>
      <w:r>
        <w:rPr>
          <w:rFonts w:eastAsia="仿宋_GB2312"/>
          <w:kern w:val="1"/>
          <w:sz w:val="32"/>
          <w:szCs w:val="32"/>
        </w:rPr>
        <w:t>；</w:t>
      </w:r>
      <w:r>
        <w:rPr>
          <w:rFonts w:hint="eastAsia" w:eastAsia="仿宋_GB2312"/>
          <w:kern w:val="1"/>
          <w:sz w:val="32"/>
          <w:szCs w:val="32"/>
          <w:lang w:val="en-US" w:eastAsia="zh-CN"/>
        </w:rPr>
        <w:t>检查中心</w:t>
      </w:r>
      <w:r>
        <w:rPr>
          <w:rFonts w:eastAsia="仿宋_GB2312"/>
          <w:kern w:val="1"/>
          <w:sz w:val="32"/>
          <w:szCs w:val="32"/>
        </w:rPr>
        <w:t>负责必要的再注册品种现场核查</w:t>
      </w:r>
      <w:r>
        <w:rPr>
          <w:rFonts w:hint="eastAsia" w:eastAsia="仿宋_GB2312"/>
          <w:kern w:val="1"/>
          <w:sz w:val="32"/>
          <w:szCs w:val="32"/>
          <w:lang w:val="en-US" w:eastAsia="zh-CN"/>
        </w:rPr>
        <w:t>和抽样</w:t>
      </w:r>
      <w:r>
        <w:rPr>
          <w:rFonts w:eastAsia="仿宋_GB2312"/>
          <w:kern w:val="1"/>
          <w:sz w:val="32"/>
          <w:szCs w:val="32"/>
        </w:rPr>
        <w:t>工作</w:t>
      </w:r>
      <w:r>
        <w:rPr>
          <w:rFonts w:hint="eastAsia" w:eastAsia="仿宋_GB2312"/>
          <w:kern w:val="1"/>
          <w:sz w:val="32"/>
          <w:szCs w:val="32"/>
          <w:lang w:eastAsia="zh-CN"/>
        </w:rPr>
        <w:t>；</w:t>
      </w:r>
      <w:r>
        <w:rPr>
          <w:rFonts w:hint="eastAsia" w:eastAsia="仿宋_GB2312"/>
          <w:kern w:val="1"/>
          <w:sz w:val="32"/>
          <w:szCs w:val="32"/>
          <w:lang w:val="en-US" w:eastAsia="zh-CN"/>
        </w:rPr>
        <w:t>审评中心</w:t>
      </w:r>
      <w:r>
        <w:rPr>
          <w:rFonts w:eastAsia="仿宋_GB2312"/>
          <w:kern w:val="1"/>
          <w:sz w:val="32"/>
          <w:szCs w:val="32"/>
        </w:rPr>
        <w:t>负责对药品再注册品种的资料审查工作；</w:t>
      </w:r>
      <w:r>
        <w:rPr>
          <w:rFonts w:hint="eastAsia" w:eastAsia="仿宋_GB2312"/>
          <w:kern w:val="1"/>
          <w:sz w:val="32"/>
          <w:szCs w:val="32"/>
          <w:lang w:val="en-US" w:eastAsia="zh-CN"/>
        </w:rPr>
        <w:t>药检院</w:t>
      </w:r>
      <w:r>
        <w:rPr>
          <w:rFonts w:eastAsia="仿宋_GB2312"/>
          <w:kern w:val="1"/>
          <w:sz w:val="32"/>
          <w:szCs w:val="32"/>
        </w:rPr>
        <w:t>负责对药品再注册抽检样品进行检验。</w:t>
      </w:r>
    </w:p>
    <w:p>
      <w:pPr>
        <w:spacing w:line="620" w:lineRule="exact"/>
        <w:ind w:firstLine="640"/>
        <w:rPr>
          <w:rFonts w:eastAsia="黑体"/>
          <w:kern w:val="1"/>
          <w:sz w:val="32"/>
          <w:szCs w:val="32"/>
        </w:rPr>
      </w:pPr>
      <w:r>
        <w:rPr>
          <w:rFonts w:eastAsia="黑体"/>
          <w:kern w:val="1"/>
          <w:sz w:val="32"/>
          <w:szCs w:val="32"/>
        </w:rPr>
        <w:t>三、药品再注册申报资料项目及要求</w:t>
      </w:r>
    </w:p>
    <w:p>
      <w:pPr>
        <w:spacing w:line="620" w:lineRule="exact"/>
        <w:ind w:firstLine="643"/>
        <w:rPr>
          <w:rFonts w:ascii="仿宋_GB2312" w:hAnsi="仿宋_GB2312" w:eastAsia="仿宋_GB2312" w:cs="仿宋_GB2312"/>
          <w:b/>
          <w:kern w:val="1"/>
          <w:sz w:val="32"/>
          <w:szCs w:val="32"/>
        </w:rPr>
      </w:pPr>
      <w:r>
        <w:rPr>
          <w:rFonts w:ascii="仿宋_GB2312" w:hAnsi="仿宋_GB2312" w:eastAsia="仿宋_GB2312" w:cs="仿宋_GB2312"/>
          <w:b/>
          <w:kern w:val="1"/>
          <w:sz w:val="32"/>
          <w:szCs w:val="32"/>
        </w:rPr>
        <w:t>申报资料项目：</w:t>
      </w:r>
    </w:p>
    <w:p>
      <w:pPr>
        <w:spacing w:line="594" w:lineRule="exact"/>
        <w:ind w:firstLine="640" w:firstLineChars="200"/>
        <w:outlineLvl w:val="1"/>
        <w:rPr>
          <w:rFonts w:eastAsia="黑体"/>
          <w:kern w:val="0"/>
          <w:sz w:val="32"/>
          <w:szCs w:val="32"/>
        </w:rPr>
      </w:pPr>
      <w:r>
        <w:rPr>
          <w:rFonts w:hint="eastAsia" w:eastAsia="黑体"/>
          <w:kern w:val="0"/>
          <w:sz w:val="32"/>
          <w:szCs w:val="32"/>
          <w:lang w:eastAsia="zh-CN"/>
        </w:rPr>
        <w:t>（一）</w:t>
      </w:r>
      <w:r>
        <w:rPr>
          <w:rFonts w:eastAsia="黑体"/>
          <w:kern w:val="0"/>
          <w:sz w:val="32"/>
          <w:szCs w:val="32"/>
        </w:rPr>
        <w:t>境内生产药品再注册申请表</w:t>
      </w:r>
    </w:p>
    <w:p>
      <w:pPr>
        <w:spacing w:line="594" w:lineRule="exact"/>
        <w:ind w:firstLine="640" w:firstLineChars="200"/>
        <w:rPr>
          <w:rFonts w:eastAsia="仿宋_GB2312"/>
          <w:kern w:val="0"/>
          <w:sz w:val="32"/>
          <w:szCs w:val="32"/>
        </w:rPr>
      </w:pPr>
      <w:r>
        <w:rPr>
          <w:rFonts w:eastAsia="仿宋_GB2312"/>
          <w:kern w:val="0"/>
          <w:sz w:val="32"/>
          <w:szCs w:val="32"/>
        </w:rPr>
        <w:t>申请人通过国家局网上办事大厅在线填报生成</w:t>
      </w:r>
      <w:r>
        <w:rPr>
          <w:rFonts w:hint="eastAsia" w:eastAsia="仿宋_GB2312"/>
          <w:kern w:val="0"/>
          <w:sz w:val="32"/>
          <w:szCs w:val="32"/>
          <w:lang w:eastAsia="zh-CN"/>
        </w:rPr>
        <w:t>的</w:t>
      </w:r>
      <w:r>
        <w:rPr>
          <w:rFonts w:eastAsia="仿宋_GB2312"/>
          <w:kern w:val="0"/>
          <w:sz w:val="32"/>
          <w:szCs w:val="32"/>
        </w:rPr>
        <w:t>电子版药品再注册申请表。</w:t>
      </w:r>
    </w:p>
    <w:p>
      <w:pPr>
        <w:pStyle w:val="2"/>
        <w:pageBreakBefore w:val="0"/>
        <w:widowControl w:val="0"/>
        <w:kinsoku/>
        <w:wordWrap/>
        <w:overflowPunct/>
        <w:topLinePunct w:val="0"/>
        <w:autoSpaceDE/>
        <w:autoSpaceDN/>
        <w:bidi w:val="0"/>
        <w:adjustRightInd/>
        <w:snapToGrid/>
        <w:spacing w:before="0" w:after="0" w:line="594" w:lineRule="exact"/>
        <w:ind w:left="0" w:leftChars="0" w:right="0" w:rightChars="0" w:firstLine="640" w:firstLineChars="200"/>
        <w:jc w:val="both"/>
        <w:textAlignment w:val="auto"/>
        <w:rPr>
          <w:rFonts w:eastAsia="仿宋_GB2312"/>
          <w:b w:val="0"/>
        </w:rPr>
      </w:pPr>
      <w:r>
        <w:rPr>
          <w:rFonts w:eastAsia="仿宋_GB2312"/>
          <w:b w:val="0"/>
          <w:kern w:val="0"/>
          <w:sz w:val="32"/>
          <w:szCs w:val="32"/>
        </w:rPr>
        <w:t>药品再注册申请表应当按照填表说明规范填写，并与《营业执照》《药品生产许可证》、药品批准证明文件相应内容保持一致</w:t>
      </w:r>
      <w:r>
        <w:rPr>
          <w:rFonts w:hint="default" w:eastAsia="仿宋_GB2312"/>
          <w:b w:val="0"/>
          <w:kern w:val="0"/>
          <w:sz w:val="32"/>
          <w:szCs w:val="32"/>
        </w:rPr>
        <w:t>。</w:t>
      </w:r>
      <w:r>
        <w:rPr>
          <w:rFonts w:eastAsia="仿宋_GB2312"/>
          <w:b w:val="0"/>
          <w:kern w:val="0"/>
          <w:sz w:val="32"/>
          <w:szCs w:val="32"/>
        </w:rPr>
        <w:t>每个药品批准文号（化学原料药登记号）填写一份申请表。已申报补充申请但尚未获得批准的，应当按原注册批准内容</w:t>
      </w:r>
      <w:r>
        <w:rPr>
          <w:rFonts w:hint="default" w:eastAsia="仿宋_GB2312"/>
          <w:b w:val="0"/>
          <w:kern w:val="0"/>
          <w:sz w:val="32"/>
          <w:szCs w:val="32"/>
        </w:rPr>
        <w:t>填写</w:t>
      </w:r>
      <w:r>
        <w:rPr>
          <w:rFonts w:eastAsia="仿宋_GB2312"/>
          <w:b w:val="0"/>
          <w:kern w:val="0"/>
          <w:sz w:val="32"/>
          <w:szCs w:val="32"/>
        </w:rPr>
        <w:t>。</w:t>
      </w:r>
    </w:p>
    <w:p>
      <w:pPr>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rPr>
          <w:rFonts w:eastAsia="黑体"/>
          <w:b/>
          <w:bCs/>
          <w:kern w:val="0"/>
          <w:sz w:val="32"/>
          <w:szCs w:val="32"/>
        </w:rPr>
      </w:pPr>
      <w:r>
        <w:rPr>
          <w:rFonts w:hint="eastAsia" w:eastAsia="黑体"/>
          <w:kern w:val="0"/>
          <w:sz w:val="32"/>
          <w:szCs w:val="32"/>
          <w:lang w:eastAsia="zh-CN"/>
        </w:rPr>
        <w:t>（二）</w:t>
      </w:r>
      <w:r>
        <w:rPr>
          <w:rFonts w:eastAsia="黑体"/>
          <w:kern w:val="0"/>
          <w:sz w:val="32"/>
          <w:szCs w:val="32"/>
        </w:rPr>
        <w:t>证明性文件及相关资料</w:t>
      </w:r>
    </w:p>
    <w:p>
      <w:pPr>
        <w:spacing w:line="594" w:lineRule="exact"/>
        <w:ind w:firstLine="640" w:firstLineChars="200"/>
        <w:rPr>
          <w:rFonts w:eastAsia="仿宋_GB2312"/>
          <w:bCs/>
          <w:kern w:val="0"/>
          <w:sz w:val="32"/>
          <w:szCs w:val="32"/>
        </w:rPr>
      </w:pPr>
      <w:r>
        <w:rPr>
          <w:rFonts w:hint="eastAsia" w:eastAsia="仿宋_GB2312"/>
          <w:bCs/>
          <w:kern w:val="0"/>
          <w:sz w:val="32"/>
          <w:szCs w:val="32"/>
          <w:lang w:val="en-US" w:eastAsia="zh-CN"/>
        </w:rPr>
        <w:t>1.</w:t>
      </w:r>
      <w:r>
        <w:rPr>
          <w:rFonts w:eastAsia="仿宋_GB2312"/>
          <w:bCs/>
          <w:kern w:val="0"/>
          <w:sz w:val="32"/>
          <w:szCs w:val="32"/>
        </w:rPr>
        <w:t>申请人</w:t>
      </w:r>
      <w:r>
        <w:rPr>
          <w:rFonts w:hint="eastAsia" w:eastAsia="仿宋_GB2312"/>
          <w:bCs/>
          <w:kern w:val="0"/>
          <w:sz w:val="32"/>
          <w:szCs w:val="32"/>
        </w:rPr>
        <w:t>以及</w:t>
      </w:r>
      <w:r>
        <w:rPr>
          <w:rFonts w:eastAsia="仿宋_GB2312"/>
          <w:bCs/>
          <w:kern w:val="0"/>
          <w:sz w:val="32"/>
          <w:szCs w:val="32"/>
        </w:rPr>
        <w:t>受托生产企业</w:t>
      </w:r>
      <w:r>
        <w:rPr>
          <w:rFonts w:hint="eastAsia" w:eastAsia="仿宋_GB2312"/>
          <w:bCs/>
          <w:kern w:val="0"/>
          <w:sz w:val="32"/>
          <w:szCs w:val="32"/>
          <w:lang w:eastAsia="zh-CN"/>
        </w:rPr>
        <w:t>（</w:t>
      </w:r>
      <w:r>
        <w:rPr>
          <w:rFonts w:hint="eastAsia" w:eastAsia="仿宋_GB2312"/>
          <w:bCs/>
          <w:kern w:val="0"/>
          <w:sz w:val="32"/>
          <w:szCs w:val="32"/>
          <w:lang w:val="en-US" w:eastAsia="zh-CN"/>
        </w:rPr>
        <w:t>如有</w:t>
      </w:r>
      <w:r>
        <w:rPr>
          <w:rFonts w:hint="eastAsia" w:eastAsia="仿宋_GB2312"/>
          <w:bCs/>
          <w:kern w:val="0"/>
          <w:sz w:val="32"/>
          <w:szCs w:val="32"/>
          <w:lang w:eastAsia="zh-CN"/>
        </w:rPr>
        <w:t>）</w:t>
      </w:r>
      <w:r>
        <w:rPr>
          <w:rFonts w:hint="eastAsia" w:eastAsia="仿宋_GB2312"/>
          <w:bCs/>
          <w:kern w:val="0"/>
          <w:sz w:val="32"/>
          <w:szCs w:val="32"/>
        </w:rPr>
        <w:t>的</w:t>
      </w:r>
      <w:r>
        <w:rPr>
          <w:rFonts w:eastAsia="仿宋_GB2312"/>
          <w:bCs/>
          <w:kern w:val="0"/>
          <w:sz w:val="32"/>
          <w:szCs w:val="32"/>
        </w:rPr>
        <w:t>《营业执照》《药品生产许可证》、药品批准证明文件</w:t>
      </w:r>
      <w:r>
        <w:rPr>
          <w:rFonts w:hint="default" w:ascii="Times New Roman" w:hAnsi="Times New Roman" w:eastAsia="仿宋_GB2312" w:cs="Times New Roman"/>
          <w:bCs/>
          <w:color w:val="000000"/>
          <w:kern w:val="0"/>
          <w:sz w:val="32"/>
          <w:szCs w:val="32"/>
          <w:highlight w:val="none"/>
          <w:u w:val="none"/>
          <w:lang w:val="en-US" w:eastAsia="zh-CN"/>
        </w:rPr>
        <w:t>（</w:t>
      </w:r>
      <w:r>
        <w:rPr>
          <w:rFonts w:ascii="Times New Roman" w:hAnsi="Times New Roman" w:eastAsia="仿宋_GB2312" w:cs="Times New Roman"/>
          <w:bCs/>
          <w:i w:val="0"/>
          <w:caps w:val="0"/>
          <w:color w:val="000000"/>
          <w:spacing w:val="0"/>
          <w:sz w:val="32"/>
          <w:szCs w:val="32"/>
          <w:shd w:val="clear" w:color="auto" w:fill="FFFFFF"/>
        </w:rPr>
        <w:t>包括药品首次注册批件及其附件、所有取得补充申请的批件及其附件、再注册批件、审批类变更批件及其附件和备案类变更事项通知书，</w:t>
      </w:r>
      <w:r>
        <w:rPr>
          <w:rFonts w:hint="default" w:ascii="Times New Roman" w:hAnsi="Times New Roman" w:eastAsia="仿宋_GB2312" w:cs="Times New Roman"/>
          <w:bCs/>
          <w:color w:val="000000"/>
          <w:kern w:val="0"/>
          <w:sz w:val="32"/>
          <w:szCs w:val="32"/>
          <w:highlight w:val="none"/>
          <w:u w:val="none"/>
          <w:lang w:val="en-US" w:eastAsia="zh-CN"/>
        </w:rPr>
        <w:t>质量标准）</w:t>
      </w:r>
      <w:r>
        <w:rPr>
          <w:rFonts w:eastAsia="仿宋_GB2312"/>
          <w:bCs/>
          <w:kern w:val="0"/>
          <w:sz w:val="32"/>
          <w:szCs w:val="32"/>
        </w:rPr>
        <w:t>等</w:t>
      </w:r>
      <w:r>
        <w:rPr>
          <w:rFonts w:hint="eastAsia"/>
          <w:bCs/>
          <w:kern w:val="0"/>
          <w:sz w:val="32"/>
          <w:szCs w:val="32"/>
          <w:lang w:val="en-US" w:eastAsia="zh-CN"/>
        </w:rPr>
        <w:t>扫描件</w:t>
      </w:r>
      <w:r>
        <w:rPr>
          <w:rFonts w:eastAsia="仿宋_GB2312"/>
          <w:bCs/>
          <w:kern w:val="0"/>
          <w:sz w:val="32"/>
          <w:szCs w:val="32"/>
        </w:rPr>
        <w:t>。《药品生产许可证》应当在有效期内，并有相应的生产范围和生产地址。</w:t>
      </w:r>
      <w:r>
        <w:rPr>
          <w:rFonts w:hint="default" w:ascii="Times New Roman" w:hAnsi="Times New Roman" w:eastAsia="仿宋_GB2312" w:cs="Times New Roman"/>
          <w:bCs/>
          <w:color w:val="000000"/>
          <w:kern w:val="0"/>
          <w:sz w:val="32"/>
          <w:szCs w:val="32"/>
          <w:highlight w:val="none"/>
          <w:u w:val="none"/>
          <w:lang w:val="en-US" w:eastAsia="zh-CN"/>
        </w:rPr>
        <w:t>药品质量标准应提供现行质量标准。</w:t>
      </w:r>
    </w:p>
    <w:p>
      <w:pPr>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rPr>
          <w:rFonts w:eastAsia="仿宋_GB2312"/>
          <w:kern w:val="0"/>
          <w:sz w:val="32"/>
          <w:szCs w:val="32"/>
        </w:rPr>
      </w:pPr>
      <w:r>
        <w:rPr>
          <w:rFonts w:hint="eastAsia" w:eastAsia="仿宋_GB2312"/>
          <w:bCs/>
          <w:kern w:val="0"/>
          <w:sz w:val="32"/>
          <w:szCs w:val="32"/>
          <w:lang w:val="en-US" w:eastAsia="zh-CN"/>
        </w:rPr>
        <w:t>2.</w:t>
      </w:r>
      <w:r>
        <w:rPr>
          <w:rFonts w:eastAsia="仿宋_GB2312"/>
          <w:kern w:val="0"/>
          <w:sz w:val="32"/>
          <w:szCs w:val="32"/>
        </w:rPr>
        <w:t>提供药品说明书和标签样稿（可以为彩色设计稿）。</w:t>
      </w:r>
    </w:p>
    <w:p>
      <w:pPr>
        <w:pStyle w:val="2"/>
        <w:keepLines w:val="0"/>
        <w:pageBreakBefore w:val="0"/>
        <w:widowControl w:val="0"/>
        <w:kinsoku/>
        <w:wordWrap/>
        <w:overflowPunct/>
        <w:topLinePunct w:val="0"/>
        <w:autoSpaceDE/>
        <w:autoSpaceDN/>
        <w:bidi w:val="0"/>
        <w:adjustRightInd/>
        <w:snapToGrid/>
        <w:spacing w:before="0" w:after="0"/>
        <w:ind w:left="0" w:leftChars="0" w:right="0" w:rightChars="0"/>
        <w:jc w:val="both"/>
        <w:textAlignment w:val="auto"/>
        <w:rPr>
          <w:rFonts w:hint="eastAsia" w:eastAsia="仿宋_GB2312"/>
          <w:lang w:val="en-US" w:eastAsia="zh-CN"/>
        </w:rPr>
      </w:pPr>
      <w:r>
        <w:rPr>
          <w:rFonts w:hint="eastAsia" w:eastAsia="仿宋_GB2312"/>
          <w:kern w:val="0"/>
          <w:sz w:val="32"/>
          <w:szCs w:val="32"/>
          <w:lang w:val="en-US" w:eastAsia="zh-CN"/>
        </w:rPr>
        <w:t xml:space="preserve">    </w:t>
      </w:r>
      <w:r>
        <w:rPr>
          <w:rFonts w:hint="default" w:eastAsia="仿宋_GB2312"/>
          <w:b w:val="0"/>
          <w:kern w:val="0"/>
          <w:sz w:val="32"/>
          <w:szCs w:val="32"/>
          <w:lang w:val="en-US" w:eastAsia="zh-CN"/>
        </w:rPr>
        <w:t>3.提供</w:t>
      </w:r>
      <w:r>
        <w:rPr>
          <w:rFonts w:ascii="Times New Roman" w:hAnsi="Times New Roman" w:eastAsia="仿宋_GB2312" w:cs="Times New Roman"/>
          <w:b w:val="0"/>
          <w:i w:val="0"/>
          <w:caps w:val="0"/>
          <w:color w:val="000000"/>
          <w:spacing w:val="0"/>
          <w:sz w:val="32"/>
          <w:szCs w:val="32"/>
          <w:shd w:val="clear" w:color="auto" w:fill="FFFFFF"/>
        </w:rPr>
        <w:t>原辅包</w:t>
      </w:r>
      <w:r>
        <w:rPr>
          <w:rFonts w:hint="eastAsia" w:eastAsia="仿宋_GB2312" w:cs="Times New Roman"/>
          <w:b w:val="0"/>
          <w:i w:val="0"/>
          <w:caps w:val="0"/>
          <w:color w:val="000000"/>
          <w:spacing w:val="0"/>
          <w:sz w:val="32"/>
          <w:szCs w:val="32"/>
          <w:lang w:val="en-US" w:eastAsia="zh-CN"/>
        </w:rPr>
        <w:t>来源</w:t>
      </w:r>
      <w:r>
        <w:rPr>
          <w:rFonts w:ascii="Times New Roman" w:hAnsi="Times New Roman" w:eastAsia="仿宋_GB2312" w:cs="Times New Roman"/>
          <w:b w:val="0"/>
          <w:i w:val="0"/>
          <w:caps w:val="0"/>
          <w:color w:val="000000"/>
          <w:spacing w:val="0"/>
          <w:sz w:val="32"/>
          <w:szCs w:val="32"/>
          <w:shd w:val="clear" w:color="auto" w:fill="FFFFFF"/>
        </w:rPr>
        <w:t>，包括生产厂家及原辅包登记状态。</w:t>
      </w:r>
    </w:p>
    <w:p>
      <w:pPr>
        <w:keepLines w:val="0"/>
        <w:pageBreakBefore w:val="0"/>
        <w:widowControl w:val="0"/>
        <w:kinsoku/>
        <w:wordWrap/>
        <w:overflowPunct/>
        <w:topLinePunct w:val="0"/>
        <w:autoSpaceDE/>
        <w:autoSpaceDN/>
        <w:bidi w:val="0"/>
        <w:spacing w:line="594" w:lineRule="exact"/>
        <w:ind w:right="0" w:rightChars="0" w:firstLine="640" w:firstLineChars="200"/>
        <w:jc w:val="both"/>
        <w:textAlignment w:val="auto"/>
        <w:rPr>
          <w:rFonts w:eastAsia="仿宋_GB2312"/>
          <w:sz w:val="32"/>
          <w:szCs w:val="32"/>
        </w:rPr>
      </w:pPr>
      <w:r>
        <w:rPr>
          <w:rFonts w:hint="eastAsia" w:eastAsia="黑体"/>
          <w:kern w:val="0"/>
          <w:sz w:val="32"/>
          <w:szCs w:val="32"/>
          <w:lang w:eastAsia="zh-CN"/>
        </w:rPr>
        <w:t>（三）</w:t>
      </w:r>
      <w:r>
        <w:rPr>
          <w:rFonts w:eastAsia="黑体"/>
          <w:kern w:val="0"/>
          <w:sz w:val="32"/>
          <w:szCs w:val="32"/>
        </w:rPr>
        <w:t>药品上市后评价和不良反应监测情况总结和分析评估情况</w:t>
      </w:r>
    </w:p>
    <w:p>
      <w:pPr>
        <w:keepLines w:val="0"/>
        <w:pageBreakBefore w:val="0"/>
        <w:widowControl w:val="0"/>
        <w:kinsoku/>
        <w:wordWrap/>
        <w:overflowPunct/>
        <w:topLinePunct w:val="0"/>
        <w:autoSpaceDE/>
        <w:autoSpaceDN/>
        <w:bidi w:val="0"/>
        <w:spacing w:line="594" w:lineRule="exact"/>
        <w:ind w:left="0" w:leftChars="0" w:right="0" w:rightChars="0" w:firstLine="640" w:firstLineChars="200"/>
        <w:jc w:val="both"/>
        <w:textAlignment w:val="auto"/>
        <w:rPr>
          <w:rFonts w:eastAsia="仿宋_GB2312"/>
          <w:kern w:val="0"/>
          <w:sz w:val="32"/>
          <w:szCs w:val="32"/>
        </w:rPr>
      </w:pPr>
      <w:r>
        <w:rPr>
          <w:rFonts w:eastAsia="仿宋_GB2312"/>
          <w:kern w:val="0"/>
          <w:sz w:val="32"/>
          <w:szCs w:val="32"/>
        </w:rPr>
        <w:t>应当分别描述药品再注册周期内开展的药品上市后评价和不良反应监测的简要情况。药品上市后评价情况应当说明开展目的、进展情况和结论性意见等。药品不良反应监测情况应当说明药品再注册周期内临床使用情况及监测到的疑似不</w:t>
      </w:r>
      <w:r>
        <w:rPr>
          <w:rFonts w:eastAsia="仿宋_GB2312"/>
          <w:color w:val="auto"/>
          <w:kern w:val="0"/>
          <w:sz w:val="32"/>
          <w:szCs w:val="32"/>
        </w:rPr>
        <w:t>良反应情况，</w:t>
      </w:r>
      <w:r>
        <w:rPr>
          <w:rFonts w:eastAsia="仿宋_GB2312"/>
          <w:kern w:val="0"/>
          <w:sz w:val="32"/>
          <w:szCs w:val="32"/>
        </w:rPr>
        <w:t>尤其是严重不良反应、非预期不良反应等情况，并说明疑似不良反应与药品的相关性、发生频率、严重程度的分析评价和安全性风险综合评估情况，以及根据评价评估情况采取的风险控制措施。疫苗还应当包括疑似预防接种异常反应报告。</w:t>
      </w:r>
    </w:p>
    <w:p>
      <w:pPr>
        <w:keepLines w:val="0"/>
        <w:pageBreakBefore w:val="0"/>
        <w:widowControl w:val="0"/>
        <w:kinsoku/>
        <w:wordWrap/>
        <w:overflowPunct/>
        <w:topLinePunct w:val="0"/>
        <w:autoSpaceDE/>
        <w:autoSpaceDN/>
        <w:bidi w:val="0"/>
        <w:spacing w:line="594" w:lineRule="exact"/>
        <w:ind w:left="0" w:leftChars="0" w:right="0" w:rightChars="0" w:firstLine="640" w:firstLineChars="200"/>
        <w:jc w:val="both"/>
        <w:textAlignment w:val="auto"/>
        <w:rPr>
          <w:rFonts w:eastAsia="黑体"/>
          <w:kern w:val="0"/>
          <w:sz w:val="32"/>
          <w:szCs w:val="32"/>
        </w:rPr>
      </w:pPr>
      <w:r>
        <w:rPr>
          <w:rFonts w:hint="eastAsia" w:eastAsia="黑体"/>
          <w:kern w:val="0"/>
          <w:sz w:val="32"/>
          <w:szCs w:val="32"/>
          <w:lang w:eastAsia="zh-CN"/>
        </w:rPr>
        <w:t>（四）</w:t>
      </w:r>
      <w:r>
        <w:rPr>
          <w:rFonts w:eastAsia="黑体"/>
          <w:kern w:val="0"/>
          <w:sz w:val="32"/>
          <w:szCs w:val="32"/>
        </w:rPr>
        <w:t>按照药品批准证明文件和药品监督管理部门要求开展相关工作的情况说明</w:t>
      </w:r>
    </w:p>
    <w:p>
      <w:pPr>
        <w:keepLines w:val="0"/>
        <w:pageBreakBefore w:val="0"/>
        <w:widowControl w:val="0"/>
        <w:kinsoku/>
        <w:wordWrap/>
        <w:overflowPunct/>
        <w:topLinePunct w:val="0"/>
        <w:autoSpaceDE/>
        <w:autoSpaceDN/>
        <w:bidi w:val="0"/>
        <w:spacing w:line="594" w:lineRule="exact"/>
        <w:ind w:left="0" w:leftChars="0" w:right="0" w:rightChars="0" w:firstLine="640" w:firstLineChars="200"/>
        <w:jc w:val="both"/>
        <w:textAlignment w:val="auto"/>
        <w:rPr>
          <w:rFonts w:eastAsia="仿宋_GB2312"/>
          <w:kern w:val="0"/>
          <w:sz w:val="32"/>
          <w:szCs w:val="32"/>
        </w:rPr>
      </w:pPr>
      <w:r>
        <w:rPr>
          <w:rFonts w:hint="default" w:ascii="Times New Roman" w:hAnsi="Times New Roman" w:eastAsia="仿宋_GB2312" w:cs="Times New Roman"/>
          <w:color w:val="000000"/>
          <w:kern w:val="0"/>
          <w:sz w:val="32"/>
          <w:szCs w:val="32"/>
          <w:highlight w:val="none"/>
          <w:lang w:val="en-US" w:eastAsia="zh-CN"/>
        </w:rPr>
        <w:t>对</w:t>
      </w:r>
      <w:r>
        <w:rPr>
          <w:rFonts w:hint="default" w:ascii="Times New Roman" w:hAnsi="Times New Roman" w:eastAsia="仿宋_GB2312" w:cs="Times New Roman"/>
          <w:kern w:val="0"/>
          <w:sz w:val="32"/>
          <w:szCs w:val="32"/>
        </w:rPr>
        <w:t>下列情形</w:t>
      </w:r>
      <w:r>
        <w:rPr>
          <w:rFonts w:hint="default" w:ascii="Times New Roman" w:hAnsi="Times New Roman" w:eastAsia="仿宋_GB2312" w:cs="Times New Roman"/>
          <w:kern w:val="0"/>
          <w:sz w:val="32"/>
          <w:szCs w:val="32"/>
          <w:lang w:eastAsia="zh-CN"/>
        </w:rPr>
        <w:t>逐条</w:t>
      </w:r>
      <w:r>
        <w:rPr>
          <w:rFonts w:hint="default" w:ascii="Times New Roman" w:hAnsi="Times New Roman" w:eastAsia="仿宋_GB2312" w:cs="Times New Roman"/>
          <w:kern w:val="0"/>
          <w:sz w:val="32"/>
          <w:szCs w:val="32"/>
        </w:rPr>
        <w:t>提供相关工作开展的情况说明，</w:t>
      </w:r>
      <w:r>
        <w:rPr>
          <w:rFonts w:eastAsia="仿宋_GB2312"/>
          <w:kern w:val="0"/>
          <w:sz w:val="32"/>
          <w:szCs w:val="32"/>
        </w:rPr>
        <w:t>如未在规定时限内完成的，应当有合理的理由。情况说明包括但不限于工作要求、工作进展情况、结论性意见及补充申请、备案或者报告情况等。</w:t>
      </w:r>
      <w:r>
        <w:rPr>
          <w:rFonts w:hint="eastAsia" w:eastAsia="仿宋_GB2312"/>
          <w:kern w:val="0"/>
          <w:sz w:val="32"/>
          <w:szCs w:val="32"/>
          <w:lang w:eastAsia="zh-CN"/>
        </w:rPr>
        <w:t>对于本次</w:t>
      </w:r>
      <w:r>
        <w:rPr>
          <w:rFonts w:hint="default" w:eastAsia="仿宋_GB2312"/>
          <w:kern w:val="0"/>
          <w:sz w:val="32"/>
          <w:szCs w:val="32"/>
          <w:lang w:eastAsia="zh-CN"/>
        </w:rPr>
        <w:t>申报品种</w:t>
      </w:r>
      <w:r>
        <w:rPr>
          <w:rFonts w:hint="default" w:eastAsia="仿宋_GB2312"/>
          <w:kern w:val="0"/>
          <w:sz w:val="32"/>
          <w:szCs w:val="32"/>
        </w:rPr>
        <w:t>不适用的</w:t>
      </w:r>
      <w:r>
        <w:rPr>
          <w:rFonts w:hint="default" w:eastAsia="仿宋_GB2312"/>
          <w:kern w:val="0"/>
          <w:sz w:val="32"/>
          <w:szCs w:val="32"/>
          <w:lang w:eastAsia="zh-CN"/>
        </w:rPr>
        <w:t>情形</w:t>
      </w:r>
      <w:r>
        <w:rPr>
          <w:rFonts w:hint="default" w:eastAsia="仿宋_GB2312"/>
          <w:kern w:val="0"/>
          <w:sz w:val="32"/>
          <w:szCs w:val="32"/>
        </w:rPr>
        <w:t>，</w:t>
      </w:r>
      <w:r>
        <w:rPr>
          <w:rFonts w:hint="default" w:eastAsia="仿宋_GB2312"/>
          <w:kern w:val="0"/>
          <w:sz w:val="32"/>
          <w:szCs w:val="32"/>
          <w:lang w:eastAsia="zh-CN"/>
        </w:rPr>
        <w:t>该条情形下说明</w:t>
      </w:r>
      <w:r>
        <w:rPr>
          <w:rFonts w:hint="default" w:eastAsia="仿宋_GB2312"/>
          <w:kern w:val="0"/>
          <w:sz w:val="32"/>
          <w:szCs w:val="32"/>
        </w:rPr>
        <w:t>“不适用”。</w:t>
      </w:r>
    </w:p>
    <w:p>
      <w:pPr>
        <w:keepLines w:val="0"/>
        <w:pageBreakBefore w:val="0"/>
        <w:widowControl w:val="0"/>
        <w:kinsoku/>
        <w:wordWrap/>
        <w:overflowPunct/>
        <w:topLinePunct w:val="0"/>
        <w:autoSpaceDE/>
        <w:autoSpaceDN/>
        <w:bidi w:val="0"/>
        <w:spacing w:line="594" w:lineRule="exact"/>
        <w:ind w:left="0" w:leftChars="0" w:right="0" w:rightChars="0" w:firstLine="640" w:firstLineChars="200"/>
        <w:jc w:val="both"/>
        <w:textAlignment w:val="auto"/>
        <w:rPr>
          <w:rFonts w:eastAsia="仿宋_GB2312"/>
          <w:kern w:val="0"/>
          <w:sz w:val="32"/>
          <w:szCs w:val="32"/>
        </w:rPr>
      </w:pPr>
      <w:r>
        <w:rPr>
          <w:rFonts w:eastAsia="仿宋_GB2312"/>
          <w:kern w:val="0"/>
          <w:sz w:val="32"/>
          <w:szCs w:val="32"/>
        </w:rPr>
        <w:t>1.药品批准证明文件中要求开展工作的；</w:t>
      </w:r>
    </w:p>
    <w:p>
      <w:pPr>
        <w:keepLines w:val="0"/>
        <w:pageBreakBefore w:val="0"/>
        <w:widowControl w:val="0"/>
        <w:kinsoku/>
        <w:wordWrap/>
        <w:overflowPunct/>
        <w:topLinePunct w:val="0"/>
        <w:autoSpaceDE/>
        <w:autoSpaceDN/>
        <w:bidi w:val="0"/>
        <w:spacing w:line="594" w:lineRule="exact"/>
        <w:ind w:left="0" w:leftChars="0" w:right="0" w:rightChars="0" w:firstLine="640" w:firstLineChars="200"/>
        <w:jc w:val="both"/>
        <w:textAlignment w:val="auto"/>
        <w:rPr>
          <w:rFonts w:eastAsia="仿宋_GB2312"/>
          <w:kern w:val="0"/>
          <w:sz w:val="32"/>
          <w:szCs w:val="32"/>
        </w:rPr>
      </w:pPr>
      <w:r>
        <w:rPr>
          <w:rFonts w:eastAsia="仿宋_GB2312"/>
          <w:kern w:val="0"/>
          <w:sz w:val="32"/>
          <w:szCs w:val="32"/>
        </w:rPr>
        <w:t>2.国家药品标准、药品质量标准颁布件或者修订件等要求继续完成工作的；</w:t>
      </w:r>
    </w:p>
    <w:p>
      <w:pPr>
        <w:keepLines w:val="0"/>
        <w:pageBreakBefore w:val="0"/>
        <w:widowControl w:val="0"/>
        <w:kinsoku/>
        <w:wordWrap/>
        <w:overflowPunct/>
        <w:topLinePunct w:val="0"/>
        <w:autoSpaceDE/>
        <w:autoSpaceDN/>
        <w:bidi w:val="0"/>
        <w:spacing w:line="594" w:lineRule="exact"/>
        <w:ind w:left="0" w:leftChars="0" w:right="0" w:rightChars="0" w:firstLine="640" w:firstLineChars="200"/>
        <w:jc w:val="both"/>
        <w:textAlignment w:val="auto"/>
        <w:rPr>
          <w:rFonts w:eastAsia="仿宋_GB2312"/>
          <w:kern w:val="0"/>
          <w:sz w:val="32"/>
          <w:szCs w:val="32"/>
        </w:rPr>
      </w:pPr>
      <w:r>
        <w:rPr>
          <w:rFonts w:eastAsia="仿宋_GB2312"/>
          <w:kern w:val="0"/>
          <w:sz w:val="32"/>
          <w:szCs w:val="32"/>
        </w:rPr>
        <w:t>3.开展中药保护品种相关研究工作的；</w:t>
      </w:r>
    </w:p>
    <w:p>
      <w:pPr>
        <w:keepLines w:val="0"/>
        <w:pageBreakBefore w:val="0"/>
        <w:widowControl w:val="0"/>
        <w:kinsoku/>
        <w:wordWrap/>
        <w:overflowPunct/>
        <w:topLinePunct w:val="0"/>
        <w:autoSpaceDE/>
        <w:autoSpaceDN/>
        <w:bidi w:val="0"/>
        <w:spacing w:line="594" w:lineRule="exact"/>
        <w:ind w:left="0" w:leftChars="0" w:right="0" w:rightChars="0" w:firstLine="640" w:firstLineChars="200"/>
        <w:jc w:val="both"/>
        <w:textAlignment w:val="auto"/>
        <w:rPr>
          <w:rFonts w:eastAsia="仿宋_GB2312"/>
          <w:kern w:val="0"/>
          <w:sz w:val="32"/>
          <w:szCs w:val="32"/>
        </w:rPr>
      </w:pPr>
      <w:r>
        <w:rPr>
          <w:rFonts w:eastAsia="仿宋_GB2312"/>
          <w:kern w:val="0"/>
          <w:sz w:val="32"/>
          <w:szCs w:val="32"/>
        </w:rPr>
        <w:t>4.开展试行标准转正相关研究工作的；</w:t>
      </w:r>
    </w:p>
    <w:p>
      <w:pPr>
        <w:keepLines w:val="0"/>
        <w:pageBreakBefore w:val="0"/>
        <w:widowControl w:val="0"/>
        <w:kinsoku/>
        <w:wordWrap/>
        <w:overflowPunct/>
        <w:topLinePunct w:val="0"/>
        <w:autoSpaceDE/>
        <w:autoSpaceDN/>
        <w:bidi w:val="0"/>
        <w:spacing w:line="594" w:lineRule="exact"/>
        <w:ind w:left="0" w:leftChars="0" w:right="0" w:rightChars="0" w:firstLine="640" w:firstLineChars="200"/>
        <w:jc w:val="both"/>
        <w:textAlignment w:val="auto"/>
        <w:rPr>
          <w:rFonts w:eastAsia="仿宋_GB2312"/>
          <w:kern w:val="0"/>
          <w:sz w:val="32"/>
          <w:szCs w:val="32"/>
        </w:rPr>
      </w:pPr>
      <w:r>
        <w:rPr>
          <w:rFonts w:eastAsia="仿宋_GB2312"/>
          <w:kern w:val="0"/>
          <w:sz w:val="32"/>
          <w:szCs w:val="32"/>
        </w:rPr>
        <w:t>5.开展仿制药质量和疗效</w:t>
      </w:r>
      <w:r>
        <w:rPr>
          <w:rFonts w:eastAsia="仿宋_GB2312"/>
          <w:kern w:val="0"/>
          <w:sz w:val="32"/>
          <w:szCs w:val="32"/>
          <w:lang w:bidi="ar"/>
        </w:rPr>
        <w:t>一致性评价工作的；</w:t>
      </w:r>
    </w:p>
    <w:p>
      <w:pPr>
        <w:keepLines w:val="0"/>
        <w:pageBreakBefore w:val="0"/>
        <w:widowControl w:val="0"/>
        <w:kinsoku/>
        <w:wordWrap/>
        <w:overflowPunct/>
        <w:topLinePunct w:val="0"/>
        <w:autoSpaceDE/>
        <w:autoSpaceDN/>
        <w:bidi w:val="0"/>
        <w:spacing w:line="594" w:lineRule="exact"/>
        <w:ind w:left="0" w:leftChars="0" w:right="0" w:rightChars="0" w:firstLine="640" w:firstLineChars="200"/>
        <w:jc w:val="both"/>
        <w:textAlignment w:val="auto"/>
        <w:rPr>
          <w:rFonts w:eastAsia="仿宋_GB2312"/>
          <w:kern w:val="0"/>
          <w:sz w:val="32"/>
          <w:szCs w:val="32"/>
        </w:rPr>
      </w:pPr>
      <w:r>
        <w:rPr>
          <w:rFonts w:eastAsia="仿宋_GB2312"/>
          <w:kern w:val="0"/>
          <w:sz w:val="32"/>
          <w:szCs w:val="32"/>
        </w:rPr>
        <w:t>6.药品监督管理部门要求开展相关工作的。</w:t>
      </w:r>
    </w:p>
    <w:p>
      <w:pPr>
        <w:keepLines w:val="0"/>
        <w:pageBreakBefore w:val="0"/>
        <w:widowControl w:val="0"/>
        <w:kinsoku/>
        <w:wordWrap/>
        <w:overflowPunct/>
        <w:topLinePunct w:val="0"/>
        <w:autoSpaceDE/>
        <w:autoSpaceDN/>
        <w:bidi w:val="0"/>
        <w:spacing w:line="594" w:lineRule="exact"/>
        <w:ind w:left="0" w:leftChars="0" w:right="0" w:rightChars="0" w:firstLine="640" w:firstLineChars="200"/>
        <w:jc w:val="both"/>
        <w:textAlignment w:val="auto"/>
        <w:rPr>
          <w:rFonts w:eastAsia="黑体"/>
          <w:kern w:val="0"/>
          <w:sz w:val="32"/>
          <w:szCs w:val="32"/>
        </w:rPr>
      </w:pPr>
      <w:r>
        <w:rPr>
          <w:rFonts w:hint="eastAsia" w:eastAsia="黑体"/>
          <w:kern w:val="0"/>
          <w:sz w:val="32"/>
          <w:szCs w:val="32"/>
          <w:lang w:eastAsia="zh-CN"/>
        </w:rPr>
        <w:t>（五）</w:t>
      </w:r>
      <w:r>
        <w:rPr>
          <w:rFonts w:eastAsia="黑体"/>
          <w:kern w:val="0"/>
          <w:sz w:val="32"/>
          <w:szCs w:val="32"/>
        </w:rPr>
        <w:t>药品批准证明文件及其附件载明信息变化情况</w:t>
      </w:r>
    </w:p>
    <w:p>
      <w:pPr>
        <w:keepLines w:val="0"/>
        <w:pageBreakBefore w:val="0"/>
        <w:widowControl w:val="0"/>
        <w:kinsoku/>
        <w:wordWrap/>
        <w:overflowPunct/>
        <w:topLinePunct w:val="0"/>
        <w:autoSpaceDE/>
        <w:autoSpaceDN/>
        <w:bidi w:val="0"/>
        <w:spacing w:line="594" w:lineRule="exact"/>
        <w:ind w:left="0" w:leftChars="0" w:right="0" w:rightChars="0" w:firstLine="640" w:firstLineChars="200"/>
        <w:jc w:val="both"/>
        <w:textAlignment w:val="auto"/>
        <w:rPr>
          <w:rFonts w:eastAsia="仿宋_GB2312"/>
          <w:kern w:val="0"/>
          <w:sz w:val="32"/>
          <w:szCs w:val="32"/>
        </w:rPr>
      </w:pPr>
      <w:r>
        <w:rPr>
          <w:rFonts w:eastAsia="仿宋_GB2312"/>
          <w:kern w:val="0"/>
          <w:sz w:val="32"/>
          <w:szCs w:val="32"/>
        </w:rPr>
        <w:t>提供药品再注册周期内，药品批准证明文件及其附件载明信息变更的详表，详表内容包括变更事项和内容、变更日期、变更管理类别以及审批、备案和报告状态等。已提交补充申请但尚在审评审批阶段以及已完成备案但尚在审查阶段的变更情况也应</w:t>
      </w:r>
      <w:r>
        <w:rPr>
          <w:rFonts w:hint="eastAsia" w:eastAsia="仿宋_GB2312"/>
          <w:kern w:val="0"/>
          <w:sz w:val="32"/>
          <w:szCs w:val="32"/>
        </w:rPr>
        <w:t>当</w:t>
      </w:r>
      <w:r>
        <w:rPr>
          <w:rFonts w:eastAsia="仿宋_GB2312"/>
          <w:kern w:val="0"/>
          <w:sz w:val="32"/>
          <w:szCs w:val="32"/>
        </w:rPr>
        <w:t>填报。</w:t>
      </w:r>
    </w:p>
    <w:p>
      <w:pPr>
        <w:keepLines w:val="0"/>
        <w:pageBreakBefore w:val="0"/>
        <w:widowControl w:val="0"/>
        <w:kinsoku/>
        <w:wordWrap/>
        <w:overflowPunct/>
        <w:topLinePunct w:val="0"/>
        <w:autoSpaceDE/>
        <w:autoSpaceDN/>
        <w:bidi w:val="0"/>
        <w:spacing w:line="594" w:lineRule="exact"/>
        <w:ind w:left="0" w:leftChars="0" w:right="0" w:rightChars="0" w:firstLine="640" w:firstLineChars="200"/>
        <w:jc w:val="both"/>
        <w:textAlignment w:val="auto"/>
        <w:rPr>
          <w:rFonts w:eastAsia="黑体"/>
          <w:kern w:val="0"/>
          <w:sz w:val="32"/>
          <w:szCs w:val="32"/>
        </w:rPr>
      </w:pPr>
      <w:r>
        <w:rPr>
          <w:rFonts w:hint="eastAsia" w:eastAsia="黑体"/>
          <w:kern w:val="0"/>
          <w:sz w:val="32"/>
          <w:szCs w:val="32"/>
          <w:lang w:eastAsia="zh-CN"/>
        </w:rPr>
        <w:t>（六）</w:t>
      </w:r>
      <w:r>
        <w:rPr>
          <w:rFonts w:eastAsia="黑体"/>
          <w:kern w:val="0"/>
          <w:sz w:val="32"/>
          <w:szCs w:val="32"/>
        </w:rPr>
        <w:t>药品生产、销售、抽检情况总结</w:t>
      </w:r>
    </w:p>
    <w:p>
      <w:pPr>
        <w:keepLines w:val="0"/>
        <w:pageBreakBefore w:val="0"/>
        <w:widowControl w:val="0"/>
        <w:kinsoku/>
        <w:wordWrap/>
        <w:overflowPunct/>
        <w:topLinePunct w:val="0"/>
        <w:autoSpaceDE/>
        <w:autoSpaceDN/>
        <w:bidi w:val="0"/>
        <w:spacing w:line="594" w:lineRule="exact"/>
        <w:ind w:left="0" w:leftChars="0" w:right="0" w:rightChars="0" w:firstLine="640" w:firstLineChars="200"/>
        <w:jc w:val="both"/>
        <w:textAlignment w:val="auto"/>
        <w:rPr>
          <w:rFonts w:eastAsia="仿宋_GB2312"/>
          <w:kern w:val="0"/>
          <w:sz w:val="32"/>
          <w:szCs w:val="32"/>
        </w:rPr>
      </w:pPr>
      <w:r>
        <w:rPr>
          <w:rFonts w:eastAsia="仿宋_GB2312"/>
          <w:kern w:val="0"/>
          <w:sz w:val="32"/>
          <w:szCs w:val="32"/>
        </w:rPr>
        <w:t>总结药品再注册周期内药品生产、上市销售及被抽检的情况。对抽检不合格的应当提供原因分析、风险评估及采取的措施等情况说明。</w:t>
      </w:r>
    </w:p>
    <w:p>
      <w:pPr>
        <w:keepLines w:val="0"/>
        <w:pageBreakBefore w:val="0"/>
        <w:widowControl w:val="0"/>
        <w:kinsoku/>
        <w:wordWrap/>
        <w:overflowPunct/>
        <w:topLinePunct w:val="0"/>
        <w:autoSpaceDE/>
        <w:autoSpaceDN/>
        <w:bidi w:val="0"/>
        <w:spacing w:line="594" w:lineRule="exact"/>
        <w:ind w:left="0" w:leftChars="0" w:right="0" w:rightChars="0" w:firstLine="640" w:firstLineChars="2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对于药品批准证明文件有效期内有商业化规模生产的品种需提供佐证材料，如：至少一批产品的销售证明材料、法定药品检验部门出具的检验报告书等。如商业化规模生产批次未销售，也未经法定药品检验部门检验，但在</w:t>
      </w:r>
      <w:r>
        <w:rPr>
          <w:rFonts w:hint="default" w:ascii="Times New Roman" w:hAnsi="Times New Roman" w:eastAsia="仿宋_GB2312" w:cs="Times New Roman"/>
          <w:color w:val="auto"/>
          <w:kern w:val="0"/>
          <w:sz w:val="32"/>
          <w:szCs w:val="32"/>
          <w:lang w:val="en-US" w:eastAsia="zh-CN"/>
        </w:rPr>
        <w:t>《药品生产许可证》</w:t>
      </w:r>
      <w:r>
        <w:rPr>
          <w:rFonts w:hint="default" w:ascii="Times New Roman" w:hAnsi="Times New Roman" w:eastAsia="仿宋_GB2312" w:cs="Times New Roman"/>
          <w:kern w:val="0"/>
          <w:sz w:val="32"/>
          <w:szCs w:val="32"/>
          <w:lang w:val="en-US" w:eastAsia="zh-CN"/>
        </w:rPr>
        <w:t>有效期内有生产，申请人能提供企业检验报告、放行审核记录，并说明生产目的和未销售原因的，可视同正常生产。无法提供相关证明材料的视同长期未生产。</w:t>
      </w:r>
    </w:p>
    <w:p>
      <w:pPr>
        <w:keepLines w:val="0"/>
        <w:pageBreakBefore w:val="0"/>
        <w:widowControl w:val="0"/>
        <w:kinsoku/>
        <w:wordWrap/>
        <w:overflowPunct/>
        <w:topLinePunct w:val="0"/>
        <w:autoSpaceDE/>
        <w:autoSpaceDN/>
        <w:bidi w:val="0"/>
        <w:spacing w:line="594" w:lineRule="exact"/>
        <w:ind w:left="0" w:leftChars="0" w:right="0" w:rightChars="0" w:firstLine="640" w:firstLineChars="200"/>
        <w:jc w:val="both"/>
        <w:textAlignment w:val="auto"/>
        <w:rPr>
          <w:rFonts w:eastAsia="黑体"/>
          <w:kern w:val="0"/>
          <w:sz w:val="32"/>
          <w:szCs w:val="32"/>
        </w:rPr>
      </w:pPr>
      <w:r>
        <w:rPr>
          <w:rFonts w:hint="eastAsia" w:eastAsia="黑体"/>
          <w:kern w:val="0"/>
          <w:sz w:val="32"/>
          <w:szCs w:val="32"/>
          <w:lang w:eastAsia="zh-CN"/>
        </w:rPr>
        <w:t>（</w:t>
      </w:r>
      <w:r>
        <w:rPr>
          <w:rFonts w:hint="eastAsia" w:eastAsia="黑体"/>
          <w:kern w:val="0"/>
          <w:sz w:val="32"/>
          <w:szCs w:val="32"/>
          <w:lang w:val="en-US" w:eastAsia="zh-CN"/>
        </w:rPr>
        <w:t>七</w:t>
      </w:r>
      <w:r>
        <w:rPr>
          <w:rFonts w:hint="eastAsia" w:eastAsia="黑体"/>
          <w:kern w:val="0"/>
          <w:sz w:val="32"/>
          <w:szCs w:val="32"/>
          <w:lang w:eastAsia="zh-CN"/>
        </w:rPr>
        <w:t>）</w:t>
      </w:r>
      <w:r>
        <w:rPr>
          <w:rFonts w:eastAsia="黑体"/>
          <w:kern w:val="0"/>
          <w:sz w:val="32"/>
          <w:szCs w:val="32"/>
        </w:rPr>
        <w:t>其他</w:t>
      </w:r>
    </w:p>
    <w:p>
      <w:pPr>
        <w:keepLines w:val="0"/>
        <w:pageBreakBefore w:val="0"/>
        <w:widowControl w:val="0"/>
        <w:kinsoku/>
        <w:wordWrap/>
        <w:overflowPunct/>
        <w:topLinePunct w:val="0"/>
        <w:autoSpaceDE/>
        <w:autoSpaceDN/>
        <w:bidi w:val="0"/>
        <w:spacing w:line="594" w:lineRule="exact"/>
        <w:ind w:left="0" w:leftChars="0" w:right="0" w:rightChars="0" w:firstLine="640"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1.《药品再注册真实性承诺书》；</w:t>
      </w:r>
    </w:p>
    <w:p>
      <w:pPr>
        <w:keepLines w:val="0"/>
        <w:pageBreakBefore w:val="0"/>
        <w:widowControl w:val="0"/>
        <w:kinsoku/>
        <w:wordWrap/>
        <w:overflowPunct/>
        <w:topLinePunct w:val="0"/>
        <w:autoSpaceDE/>
        <w:autoSpaceDN/>
        <w:bidi w:val="0"/>
        <w:spacing w:line="594" w:lineRule="exact"/>
        <w:ind w:left="0" w:leftChars="0" w:right="0" w:rightChars="0" w:firstLine="640" w:firstLineChars="200"/>
        <w:jc w:val="both"/>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2.省局</w:t>
      </w:r>
      <w:r>
        <w:rPr>
          <w:rFonts w:hint="default" w:ascii="Times New Roman" w:hAnsi="Times New Roman" w:eastAsia="仿宋_GB2312" w:cs="Times New Roman"/>
          <w:kern w:val="0"/>
          <w:sz w:val="32"/>
          <w:szCs w:val="32"/>
          <w:lang w:val="en-US" w:eastAsia="zh-CN"/>
        </w:rPr>
        <w:t>要求提供的其他材料。</w:t>
      </w:r>
    </w:p>
    <w:p>
      <w:pPr>
        <w:keepLines w:val="0"/>
        <w:pageBreakBefore w:val="0"/>
        <w:widowControl w:val="0"/>
        <w:kinsoku/>
        <w:wordWrap/>
        <w:overflowPunct/>
        <w:topLinePunct w:val="0"/>
        <w:autoSpaceDE/>
        <w:autoSpaceDN/>
        <w:bidi w:val="0"/>
        <w:spacing w:line="620" w:lineRule="exact"/>
        <w:ind w:left="0" w:leftChars="0" w:right="0" w:rightChars="0" w:firstLine="643"/>
        <w:jc w:val="both"/>
        <w:textAlignment w:val="auto"/>
        <w:rPr>
          <w:rFonts w:ascii="仿宋_GB2312" w:hAnsi="仿宋_GB2312" w:eastAsia="仿宋_GB2312" w:cs="仿宋_GB2312"/>
          <w:b/>
          <w:kern w:val="1"/>
          <w:sz w:val="32"/>
          <w:szCs w:val="32"/>
        </w:rPr>
      </w:pPr>
      <w:r>
        <w:rPr>
          <w:rFonts w:ascii="仿宋_GB2312" w:hAnsi="仿宋_GB2312" w:eastAsia="仿宋_GB2312" w:cs="仿宋_GB2312"/>
          <w:b/>
          <w:kern w:val="1"/>
          <w:sz w:val="32"/>
          <w:szCs w:val="32"/>
        </w:rPr>
        <w:t>申报资料要求：</w:t>
      </w:r>
    </w:p>
    <w:p>
      <w:pPr>
        <w:keepLines w:val="0"/>
        <w:pageBreakBefore w:val="0"/>
        <w:widowControl w:val="0"/>
        <w:kinsoku/>
        <w:wordWrap/>
        <w:overflowPunct/>
        <w:topLinePunct w:val="0"/>
        <w:autoSpaceDE/>
        <w:autoSpaceDN/>
        <w:bidi w:val="0"/>
        <w:spacing w:line="620" w:lineRule="exact"/>
        <w:ind w:left="0" w:leftChars="0" w:right="0" w:rightChars="0" w:firstLine="640"/>
        <w:jc w:val="both"/>
        <w:textAlignment w:val="auto"/>
        <w:rPr>
          <w:rFonts w:eastAsia="仿宋_GB2312"/>
          <w:kern w:val="1"/>
          <w:sz w:val="32"/>
          <w:szCs w:val="32"/>
        </w:rPr>
      </w:pPr>
      <w:r>
        <w:rPr>
          <w:rFonts w:eastAsia="仿宋_GB2312"/>
          <w:spacing w:val="6"/>
          <w:kern w:val="0"/>
          <w:sz w:val="32"/>
          <w:szCs w:val="32"/>
        </w:rPr>
        <w:t>申报资料</w:t>
      </w:r>
      <w:r>
        <w:rPr>
          <w:rFonts w:hint="eastAsia" w:eastAsia="仿宋_GB2312"/>
          <w:spacing w:val="6"/>
          <w:kern w:val="0"/>
          <w:sz w:val="32"/>
          <w:szCs w:val="32"/>
          <w:lang w:val="en-US" w:eastAsia="zh-CN"/>
        </w:rPr>
        <w:t>应当真实、准确、清晰可辨，非法定代表人办理的应经过授权。全部资料</w:t>
      </w:r>
      <w:r>
        <w:rPr>
          <w:rFonts w:eastAsia="仿宋_GB2312"/>
          <w:spacing w:val="6"/>
          <w:kern w:val="0"/>
          <w:sz w:val="32"/>
          <w:szCs w:val="32"/>
        </w:rPr>
        <w:t>以电子文件形式提交，为未经篡改的电子文件、电子证件或者纸质文件原件的扫描件等。</w:t>
      </w:r>
      <w:r>
        <w:rPr>
          <w:rFonts w:eastAsia="仿宋_GB2312"/>
          <w:spacing w:val="6"/>
          <w:kern w:val="0"/>
          <w:sz w:val="32"/>
          <w:szCs w:val="32"/>
          <w:lang w:bidi="ar"/>
        </w:rPr>
        <w:t>对申报资料</w:t>
      </w:r>
      <w:r>
        <w:rPr>
          <w:rFonts w:hint="eastAsia" w:eastAsia="仿宋_GB2312"/>
          <w:spacing w:val="6"/>
          <w:kern w:val="0"/>
          <w:sz w:val="32"/>
          <w:szCs w:val="32"/>
          <w:lang w:bidi="ar"/>
        </w:rPr>
        <w:t>中化学</w:t>
      </w:r>
      <w:r>
        <w:rPr>
          <w:rFonts w:eastAsia="仿宋_GB2312"/>
          <w:spacing w:val="6"/>
          <w:kern w:val="0"/>
          <w:sz w:val="32"/>
          <w:szCs w:val="32"/>
          <w:lang w:bidi="ar"/>
        </w:rPr>
        <w:t>原料药不适用的项目，该项下</w:t>
      </w:r>
      <w:r>
        <w:rPr>
          <w:rFonts w:hint="eastAsia"/>
          <w:spacing w:val="6"/>
          <w:kern w:val="0"/>
          <w:sz w:val="32"/>
          <w:szCs w:val="32"/>
          <w:lang w:val="en-US" w:eastAsia="zh-CN" w:bidi="ar"/>
        </w:rPr>
        <w:t>应</w:t>
      </w:r>
      <w:r>
        <w:rPr>
          <w:rFonts w:eastAsia="仿宋_GB2312"/>
          <w:spacing w:val="6"/>
          <w:kern w:val="0"/>
          <w:sz w:val="32"/>
          <w:szCs w:val="32"/>
          <w:lang w:bidi="ar"/>
        </w:rPr>
        <w:t>填写“不适用”。</w:t>
      </w:r>
    </w:p>
    <w:p>
      <w:pPr>
        <w:keepLines w:val="0"/>
        <w:pageBreakBefore w:val="0"/>
        <w:widowControl w:val="0"/>
        <w:kinsoku/>
        <w:wordWrap/>
        <w:overflowPunct/>
        <w:topLinePunct w:val="0"/>
        <w:autoSpaceDE/>
        <w:autoSpaceDN/>
        <w:bidi w:val="0"/>
        <w:spacing w:line="620" w:lineRule="exact"/>
        <w:ind w:left="0" w:leftChars="0" w:right="0" w:rightChars="0" w:firstLine="640"/>
        <w:jc w:val="both"/>
        <w:textAlignment w:val="auto"/>
        <w:rPr>
          <w:rFonts w:eastAsia="黑体"/>
          <w:kern w:val="1"/>
          <w:sz w:val="32"/>
          <w:szCs w:val="32"/>
        </w:rPr>
      </w:pPr>
      <w:r>
        <w:rPr>
          <w:rFonts w:eastAsia="黑体"/>
          <w:kern w:val="1"/>
          <w:sz w:val="32"/>
          <w:szCs w:val="32"/>
        </w:rPr>
        <w:t>四、工作程序和时限要求</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申请</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val="0"/>
          <w:bCs w:val="0"/>
          <w:kern w:val="2"/>
          <w:sz w:val="32"/>
          <w:szCs w:val="32"/>
          <w:lang w:val="en-US" w:eastAsia="zh-CN" w:bidi="ar-SA"/>
        </w:rPr>
        <w:t>境内生产药品上市许可持有人和化学原料药登记人（以下简称为“持有人”）在药品批准证明文件有效期届满前12个月至6个月期间，通过国家药品监督管理局（以下简称“国家局”）网上办事大厅（https</w:t>
      </w:r>
      <w:r>
        <w:rPr>
          <w:rFonts w:hint="eastAsia" w:ascii="仿宋_GB2312" w:hAnsi="仿宋_GB2312" w:eastAsia="仿宋_GB2312" w:cs="仿宋_GB2312"/>
          <w:b w:val="0"/>
          <w:bCs w:val="0"/>
          <w:color w:val="auto"/>
          <w:kern w:val="2"/>
          <w:sz w:val="32"/>
          <w:szCs w:val="32"/>
          <w:lang w:val="en-US" w:eastAsia="zh-CN" w:bidi="ar-SA"/>
        </w:rPr>
        <w:t>://zwfw.nmpa.go</w:t>
      </w:r>
      <w:r>
        <w:rPr>
          <w:rFonts w:hint="eastAsia" w:ascii="仿宋_GB2312" w:hAnsi="仿宋_GB2312" w:eastAsia="仿宋_GB2312" w:cs="仿宋_GB2312"/>
          <w:b w:val="0"/>
          <w:bCs w:val="0"/>
          <w:kern w:val="2"/>
          <w:sz w:val="32"/>
          <w:szCs w:val="32"/>
          <w:lang w:val="en-US" w:eastAsia="zh-CN" w:bidi="ar-SA"/>
        </w:rPr>
        <w:t>v.cn）</w:t>
      </w:r>
      <w:r>
        <w:rPr>
          <w:rFonts w:hint="eastAsia" w:ascii="仿宋_GB2312" w:hAnsi="仿宋_GB2312" w:cs="仿宋_GB2312"/>
          <w:b w:val="0"/>
          <w:bCs w:val="0"/>
          <w:kern w:val="2"/>
          <w:sz w:val="32"/>
          <w:szCs w:val="32"/>
          <w:lang w:val="en-US" w:eastAsia="zh-CN" w:bidi="ar-SA"/>
        </w:rPr>
        <w:t>和陕西省药品安全监管综合业务系统（https://mpa.shaanxi.gov.cn/zwsb/）</w:t>
      </w:r>
      <w:r>
        <w:rPr>
          <w:rFonts w:hint="eastAsia" w:ascii="仿宋_GB2312" w:hAnsi="仿宋_GB2312" w:eastAsia="仿宋_GB2312" w:cs="仿宋_GB2312"/>
          <w:b w:val="0"/>
          <w:bCs w:val="0"/>
          <w:kern w:val="2"/>
          <w:sz w:val="32"/>
          <w:szCs w:val="32"/>
          <w:lang w:val="en-US" w:eastAsia="zh-CN" w:bidi="ar-SA"/>
        </w:rPr>
        <w:t>在线提交药品再注册申请，生成药品再注册申请表，并提交符合规定格式要求的药品再注册申报资料。两网提交的申报资料应保持一致，全程使用无纸化办公</w:t>
      </w:r>
      <w:r>
        <w:rPr>
          <w:rFonts w:hint="eastAsia" w:ascii="仿宋_GB2312" w:hAnsi="仿宋_GB2312" w:eastAsia="仿宋_GB2312" w:cs="仿宋_GB2312"/>
          <w:kern w:val="2"/>
          <w:sz w:val="32"/>
          <w:szCs w:val="32"/>
          <w:lang w:val="en-US" w:eastAsia="zh-CN"/>
        </w:rPr>
        <w:t>系统，不再提交纸质资料。</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color w:val="000000"/>
          <w:kern w:val="2"/>
          <w:sz w:val="32"/>
          <w:szCs w:val="32"/>
        </w:rPr>
        <w:t>药品再注册申请中不能同时申请药品上市后变更事项。如需要变更的，应当按照药品上市后变更管理的要求另行申报补充申请、备案或者报告。</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kern w:val="2"/>
          <w:sz w:val="32"/>
          <w:szCs w:val="32"/>
          <w:lang w:eastAsia="zh-CN"/>
        </w:rPr>
        <w:t>自</w:t>
      </w:r>
      <w:r>
        <w:rPr>
          <w:rFonts w:hint="eastAsia" w:ascii="仿宋_GB2312" w:hAnsi="仿宋_GB2312" w:eastAsia="仿宋_GB2312" w:cs="仿宋_GB2312"/>
          <w:color w:val="000000"/>
          <w:kern w:val="2"/>
          <w:sz w:val="32"/>
          <w:szCs w:val="32"/>
          <w:lang w:val="en-US" w:eastAsia="zh-CN"/>
        </w:rPr>
        <w:t>38号通告</w:t>
      </w:r>
      <w:r>
        <w:rPr>
          <w:rFonts w:hint="eastAsia" w:ascii="仿宋_GB2312" w:hAnsi="仿宋_GB2312" w:eastAsia="仿宋_GB2312" w:cs="仿宋_GB2312"/>
          <w:kern w:val="2"/>
          <w:sz w:val="32"/>
          <w:szCs w:val="32"/>
          <w:lang w:eastAsia="zh-CN"/>
        </w:rPr>
        <w:t>施行</w:t>
      </w:r>
      <w:r>
        <w:rPr>
          <w:rFonts w:hint="eastAsia" w:ascii="仿宋_GB2312" w:hAnsi="仿宋_GB2312" w:eastAsia="仿宋_GB2312" w:cs="仿宋_GB2312"/>
          <w:color w:val="000000"/>
          <w:kern w:val="2"/>
          <w:sz w:val="32"/>
          <w:szCs w:val="32"/>
          <w:lang w:eastAsia="zh-CN"/>
        </w:rPr>
        <w:t>日期起，</w:t>
      </w:r>
      <w:r>
        <w:rPr>
          <w:rFonts w:hint="eastAsia" w:ascii="仿宋_GB2312" w:hAnsi="仿宋_GB2312" w:eastAsia="仿宋_GB2312" w:cs="仿宋_GB2312"/>
          <w:b w:val="0"/>
          <w:bCs w:val="0"/>
          <w:kern w:val="2"/>
          <w:sz w:val="32"/>
          <w:szCs w:val="32"/>
          <w:lang w:val="en-US" w:eastAsia="zh-CN" w:bidi="ar-SA"/>
        </w:rPr>
        <w:t>药品批准证明文件尚在有效期内但效期</w:t>
      </w:r>
      <w:r>
        <w:rPr>
          <w:rFonts w:hint="eastAsia" w:ascii="仿宋_GB2312" w:hAnsi="仿宋_GB2312" w:eastAsia="仿宋_GB2312" w:cs="仿宋_GB2312"/>
          <w:color w:val="000000"/>
          <w:kern w:val="2"/>
          <w:sz w:val="32"/>
          <w:szCs w:val="32"/>
          <w:lang w:eastAsia="zh-CN"/>
        </w:rPr>
        <w:t>不满</w:t>
      </w:r>
      <w:r>
        <w:rPr>
          <w:rFonts w:hint="eastAsia" w:ascii="仿宋_GB2312" w:hAnsi="仿宋_GB2312" w:eastAsia="仿宋_GB2312" w:cs="仿宋_GB2312"/>
          <w:color w:val="000000"/>
          <w:kern w:val="2"/>
          <w:sz w:val="32"/>
          <w:szCs w:val="32"/>
          <w:lang w:val="en-US" w:eastAsia="zh-CN"/>
        </w:rPr>
        <w:t>6个月的，</w:t>
      </w:r>
      <w:r>
        <w:rPr>
          <w:rFonts w:hint="eastAsia" w:ascii="仿宋_GB2312" w:hAnsi="仿宋_GB2312" w:eastAsia="仿宋_GB2312" w:cs="仿宋_GB2312"/>
          <w:b w:val="0"/>
          <w:bCs w:val="0"/>
          <w:kern w:val="2"/>
          <w:sz w:val="32"/>
          <w:szCs w:val="32"/>
          <w:lang w:val="en-US" w:eastAsia="zh-CN" w:bidi="ar-SA"/>
        </w:rPr>
        <w:t>持有人仍可提出</w:t>
      </w:r>
      <w:r>
        <w:rPr>
          <w:rFonts w:hint="eastAsia" w:ascii="仿宋_GB2312" w:hAnsi="仿宋_GB2312" w:eastAsia="仿宋_GB2312" w:cs="仿宋_GB2312"/>
          <w:color w:val="000000"/>
          <w:kern w:val="2"/>
          <w:sz w:val="32"/>
          <w:szCs w:val="32"/>
          <w:lang w:eastAsia="zh-CN"/>
        </w:rPr>
        <w:t>再注册申请，</w:t>
      </w:r>
      <w:r>
        <w:rPr>
          <w:rFonts w:hint="eastAsia" w:ascii="仿宋_GB2312" w:hAnsi="仿宋_GB2312" w:eastAsia="仿宋_GB2312" w:cs="仿宋_GB2312"/>
          <w:color w:val="000000"/>
          <w:kern w:val="2"/>
          <w:sz w:val="32"/>
          <w:szCs w:val="32"/>
          <w:lang w:val="en-US" w:eastAsia="zh-CN"/>
        </w:rPr>
        <w:t>陕西省药品监督管理局（以下称“省局”）依法受理</w:t>
      </w:r>
      <w:r>
        <w:rPr>
          <w:rFonts w:hint="eastAsia" w:ascii="仿宋_GB2312" w:hAnsi="仿宋_GB2312" w:eastAsia="仿宋_GB2312" w:cs="仿宋_GB2312"/>
          <w:color w:val="000000"/>
          <w:kern w:val="2"/>
          <w:sz w:val="32"/>
          <w:szCs w:val="32"/>
          <w:lang w:eastAsia="zh-CN"/>
        </w:rPr>
        <w:t>；</w:t>
      </w:r>
      <w:r>
        <w:rPr>
          <w:rFonts w:hint="eastAsia" w:ascii="仿宋_GB2312" w:hAnsi="仿宋_GB2312" w:eastAsia="仿宋_GB2312" w:cs="仿宋_GB2312"/>
          <w:b w:val="0"/>
          <w:bCs w:val="0"/>
          <w:kern w:val="2"/>
          <w:sz w:val="32"/>
          <w:szCs w:val="32"/>
          <w:lang w:val="en-US" w:eastAsia="zh-CN" w:bidi="ar-SA"/>
        </w:rPr>
        <w:t>逾期未提出药品再注册申请的，不予再注册。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eastAsia="黑体"/>
          <w:kern w:val="0"/>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w:t>
      </w:r>
      <w:r>
        <w:rPr>
          <w:rFonts w:eastAsia="黑体"/>
          <w:kern w:val="0"/>
          <w:sz w:val="32"/>
          <w:szCs w:val="32"/>
        </w:rPr>
        <w:t>受理</w:t>
      </w:r>
    </w:p>
    <w:p>
      <w:pPr>
        <w:keepLines w:val="0"/>
        <w:pageBreakBefore w:val="0"/>
        <w:widowControl w:val="0"/>
        <w:kinsoku/>
        <w:wordWrap/>
        <w:overflowPunct/>
        <w:topLinePunct w:val="0"/>
        <w:autoSpaceDE/>
        <w:autoSpaceDN/>
        <w:bidi w:val="0"/>
        <w:spacing w:line="594" w:lineRule="exact"/>
        <w:ind w:left="0" w:leftChars="0" w:right="0" w:rightChars="0" w:firstLine="640" w:firstLineChars="200"/>
        <w:jc w:val="both"/>
        <w:textAlignment w:val="auto"/>
        <w:rPr>
          <w:rFonts w:eastAsia="仿宋_GB2312"/>
          <w:kern w:val="0"/>
          <w:sz w:val="32"/>
          <w:szCs w:val="32"/>
        </w:rPr>
      </w:pPr>
      <w:r>
        <w:rPr>
          <w:rFonts w:hint="eastAsia" w:ascii="仿宋_GB2312" w:hAnsi="仿宋_GB2312" w:eastAsia="仿宋_GB2312" w:cs="仿宋_GB2312"/>
          <w:color w:val="auto"/>
          <w:sz w:val="32"/>
          <w:szCs w:val="32"/>
          <w:lang w:eastAsia="zh-CN"/>
        </w:rPr>
        <w:t>省局政务大厅在</w:t>
      </w:r>
      <w:r>
        <w:rPr>
          <w:rFonts w:hint="eastAsia" w:eastAsia="仿宋_GB2312"/>
          <w:kern w:val="0"/>
          <w:sz w:val="32"/>
          <w:szCs w:val="32"/>
        </w:rPr>
        <w:t>5</w:t>
      </w:r>
      <w:r>
        <w:rPr>
          <w:rFonts w:eastAsia="仿宋_GB2312"/>
          <w:kern w:val="0"/>
          <w:sz w:val="32"/>
          <w:szCs w:val="32"/>
        </w:rPr>
        <w:t>日内（工作日，下同）对药品再注册申请表和申报资料进行形式审查。药品再注册申请表和申报资料齐全、符合法定形式的，予以受理。药品再注册申请表或者申报资料不符合要求的，</w:t>
      </w:r>
      <w:r>
        <w:rPr>
          <w:rFonts w:hint="eastAsia" w:eastAsia="仿宋_GB2312"/>
          <w:kern w:val="0"/>
          <w:sz w:val="32"/>
          <w:szCs w:val="32"/>
          <w:lang w:val="en-US" w:eastAsia="zh-CN"/>
        </w:rPr>
        <w:t>政务大厅</w:t>
      </w:r>
      <w:r>
        <w:rPr>
          <w:rFonts w:eastAsia="仿宋_GB2312"/>
          <w:kern w:val="0"/>
          <w:sz w:val="32"/>
          <w:szCs w:val="32"/>
        </w:rPr>
        <w:t>在</w:t>
      </w:r>
      <w:r>
        <w:rPr>
          <w:rFonts w:hint="eastAsia" w:eastAsia="仿宋_GB2312"/>
          <w:kern w:val="0"/>
          <w:sz w:val="32"/>
          <w:szCs w:val="32"/>
        </w:rPr>
        <w:t>5</w:t>
      </w:r>
      <w:r>
        <w:rPr>
          <w:rFonts w:eastAsia="仿宋_GB2312"/>
          <w:kern w:val="0"/>
          <w:sz w:val="32"/>
          <w:szCs w:val="32"/>
        </w:rPr>
        <w:t>日内一次性告知申请人需要补正的全部内容，出具补正通知书。申请人应当在</w:t>
      </w:r>
      <w:r>
        <w:rPr>
          <w:rFonts w:hint="eastAsia" w:eastAsia="仿宋_GB2312"/>
          <w:kern w:val="0"/>
          <w:sz w:val="32"/>
          <w:szCs w:val="32"/>
        </w:rPr>
        <w:t>30</w:t>
      </w:r>
      <w:r>
        <w:rPr>
          <w:rFonts w:eastAsia="仿宋_GB2312"/>
          <w:kern w:val="0"/>
          <w:sz w:val="32"/>
          <w:szCs w:val="32"/>
        </w:rPr>
        <w:t>日内完成补正资料，补正后资料齐全、符合法定形式的，予以受理；补正后仍不符合要求的，不予受理。申请人无正当理由逾期不补正的，视为放弃申请</w:t>
      </w:r>
      <w:r>
        <w:rPr>
          <w:rFonts w:hint="eastAsia" w:eastAsia="仿宋_GB2312"/>
          <w:kern w:val="0"/>
          <w:sz w:val="32"/>
          <w:szCs w:val="32"/>
          <w:lang w:eastAsia="zh-CN"/>
        </w:rPr>
        <w:t>，</w:t>
      </w:r>
      <w:r>
        <w:rPr>
          <w:rFonts w:hint="eastAsia" w:eastAsia="仿宋_GB2312"/>
          <w:kern w:val="0"/>
          <w:sz w:val="32"/>
          <w:szCs w:val="32"/>
          <w:lang w:val="en-US" w:eastAsia="zh-CN"/>
        </w:rPr>
        <w:t>省局无需作出不予受理的决定</w:t>
      </w:r>
      <w:r>
        <w:rPr>
          <w:rFonts w:eastAsia="仿宋_GB2312"/>
          <w:kern w:val="0"/>
          <w:sz w:val="32"/>
          <w:szCs w:val="32"/>
        </w:rPr>
        <w:t>。</w:t>
      </w:r>
      <w:r>
        <w:rPr>
          <w:rFonts w:hint="eastAsia" w:ascii="仿宋_GB2312" w:hAnsi="仿宋_GB2312" w:eastAsia="仿宋_GB2312" w:cs="仿宋_GB2312"/>
          <w:color w:val="auto"/>
          <w:sz w:val="32"/>
          <w:szCs w:val="32"/>
          <w:lang w:eastAsia="zh-CN"/>
        </w:rPr>
        <w:t>政务大厅</w:t>
      </w:r>
      <w:r>
        <w:rPr>
          <w:rFonts w:eastAsia="仿宋_GB2312"/>
          <w:kern w:val="0"/>
          <w:sz w:val="32"/>
          <w:szCs w:val="32"/>
        </w:rPr>
        <w:t>逾期未告知申请人补正的，自收到药品再注册申请表和申报资料之日起即为受理。</w:t>
      </w:r>
    </w:p>
    <w:p>
      <w:pPr>
        <w:keepLines w:val="0"/>
        <w:pageBreakBefore w:val="0"/>
        <w:widowControl w:val="0"/>
        <w:kinsoku/>
        <w:wordWrap/>
        <w:overflowPunct/>
        <w:topLinePunct w:val="0"/>
        <w:autoSpaceDE/>
        <w:autoSpaceDN/>
        <w:bidi w:val="0"/>
        <w:spacing w:line="594" w:lineRule="exact"/>
        <w:ind w:left="0" w:leftChars="0" w:right="0" w:rightChars="0" w:firstLine="640" w:firstLineChars="200"/>
        <w:jc w:val="both"/>
        <w:textAlignment w:val="auto"/>
        <w:rPr>
          <w:rFonts w:eastAsia="仿宋_GB2312"/>
          <w:kern w:val="0"/>
          <w:sz w:val="32"/>
          <w:szCs w:val="32"/>
        </w:rPr>
      </w:pPr>
      <w:r>
        <w:rPr>
          <w:rFonts w:eastAsia="仿宋_GB2312"/>
          <w:kern w:val="0"/>
          <w:sz w:val="32"/>
          <w:szCs w:val="32"/>
        </w:rPr>
        <w:t>予以受理的，发给《药品/化学原料药再注册申请受理通知书》和《药品/化学原料药再注册审批缴费通知书》，申请人应当在规定时限内缴纳费用；不予受理的，发给《药品/化学原料药再注册申请不予受理告知书》，并说明理由。</w:t>
      </w:r>
    </w:p>
    <w:p>
      <w:pPr>
        <w:keepLines w:val="0"/>
        <w:pageBreakBefore w:val="0"/>
        <w:widowControl w:val="0"/>
        <w:kinsoku/>
        <w:wordWrap/>
        <w:overflowPunct/>
        <w:topLinePunct w:val="0"/>
        <w:autoSpaceDE/>
        <w:autoSpaceDN/>
        <w:bidi w:val="0"/>
        <w:spacing w:line="594" w:lineRule="exact"/>
        <w:ind w:left="0" w:leftChars="0" w:right="0" w:rightChars="0" w:firstLine="640" w:firstLineChars="200"/>
        <w:jc w:val="both"/>
        <w:textAlignment w:val="auto"/>
        <w:outlineLvl w:val="1"/>
        <w:rPr>
          <w:rFonts w:eastAsia="黑体"/>
          <w:kern w:val="0"/>
          <w:sz w:val="32"/>
          <w:szCs w:val="32"/>
        </w:rPr>
      </w:pPr>
      <w:r>
        <w:rPr>
          <w:rFonts w:hint="eastAsia" w:eastAsia="黑体"/>
          <w:kern w:val="0"/>
          <w:sz w:val="32"/>
          <w:szCs w:val="32"/>
          <w:lang w:eastAsia="zh-CN"/>
        </w:rPr>
        <w:t>（三）</w:t>
      </w:r>
      <w:r>
        <w:rPr>
          <w:rFonts w:eastAsia="黑体"/>
          <w:kern w:val="0"/>
          <w:sz w:val="32"/>
          <w:szCs w:val="32"/>
        </w:rPr>
        <w:t>审查审批</w:t>
      </w:r>
    </w:p>
    <w:p>
      <w:pPr>
        <w:keepLines w:val="0"/>
        <w:pageBreakBefore w:val="0"/>
        <w:widowControl w:val="0"/>
        <w:kinsoku/>
        <w:wordWrap/>
        <w:overflowPunct/>
        <w:topLinePunct w:val="0"/>
        <w:autoSpaceDE/>
        <w:autoSpaceDN/>
        <w:bidi w:val="0"/>
        <w:spacing w:line="594" w:lineRule="exact"/>
        <w:ind w:left="0" w:leftChars="0" w:right="0" w:rightChars="0" w:firstLine="640" w:firstLineChars="200"/>
        <w:jc w:val="both"/>
        <w:textAlignment w:val="auto"/>
        <w:rPr>
          <w:rFonts w:eastAsia="仿宋_GB2312"/>
          <w:kern w:val="0"/>
          <w:sz w:val="32"/>
          <w:szCs w:val="32"/>
        </w:rPr>
      </w:pPr>
      <w:r>
        <w:rPr>
          <w:rFonts w:eastAsia="仿宋_GB2312"/>
          <w:kern w:val="0"/>
          <w:sz w:val="32"/>
          <w:szCs w:val="32"/>
        </w:rPr>
        <w:t>药品再注册审查审批时限为</w:t>
      </w:r>
      <w:r>
        <w:rPr>
          <w:rFonts w:hint="eastAsia" w:eastAsia="仿宋_GB2312"/>
          <w:kern w:val="0"/>
          <w:sz w:val="32"/>
          <w:szCs w:val="32"/>
        </w:rPr>
        <w:t>120</w:t>
      </w:r>
      <w:r>
        <w:rPr>
          <w:rFonts w:eastAsia="仿宋_GB2312"/>
          <w:kern w:val="0"/>
          <w:sz w:val="32"/>
          <w:szCs w:val="32"/>
        </w:rPr>
        <w:t>日。</w:t>
      </w:r>
      <w:r>
        <w:rPr>
          <w:rFonts w:hint="eastAsia" w:eastAsia="仿宋_GB2312"/>
          <w:kern w:val="0"/>
          <w:sz w:val="32"/>
          <w:szCs w:val="32"/>
          <w:lang w:eastAsia="zh-CN"/>
        </w:rPr>
        <w:t>其中审查</w:t>
      </w:r>
      <w:r>
        <w:rPr>
          <w:rFonts w:eastAsia="仿宋_GB2312"/>
          <w:kern w:val="0"/>
          <w:sz w:val="32"/>
          <w:szCs w:val="32"/>
        </w:rPr>
        <w:t>时限为</w:t>
      </w:r>
      <w:r>
        <w:rPr>
          <w:rFonts w:hint="eastAsia" w:eastAsia="仿宋_GB2312"/>
          <w:kern w:val="0"/>
          <w:sz w:val="32"/>
          <w:szCs w:val="32"/>
        </w:rPr>
        <w:t>1</w:t>
      </w:r>
      <w:r>
        <w:rPr>
          <w:rFonts w:hint="eastAsia" w:eastAsia="仿宋_GB2312"/>
          <w:kern w:val="0"/>
          <w:sz w:val="32"/>
          <w:szCs w:val="32"/>
          <w:lang w:val="en-US" w:eastAsia="zh-CN"/>
        </w:rPr>
        <w:t>0</w:t>
      </w:r>
      <w:r>
        <w:rPr>
          <w:rFonts w:hint="eastAsia" w:eastAsia="仿宋_GB2312"/>
          <w:kern w:val="0"/>
          <w:sz w:val="32"/>
          <w:szCs w:val="32"/>
        </w:rPr>
        <w:t>0</w:t>
      </w:r>
      <w:r>
        <w:rPr>
          <w:rFonts w:eastAsia="仿宋_GB2312"/>
          <w:kern w:val="0"/>
          <w:sz w:val="32"/>
          <w:szCs w:val="32"/>
        </w:rPr>
        <w:t>日</w:t>
      </w:r>
      <w:r>
        <w:rPr>
          <w:rFonts w:hint="eastAsia" w:eastAsia="仿宋_GB2312"/>
          <w:kern w:val="0"/>
          <w:sz w:val="32"/>
          <w:szCs w:val="32"/>
          <w:lang w:val="en-US" w:eastAsia="zh-CN"/>
        </w:rPr>
        <w:t>；</w:t>
      </w:r>
      <w:r>
        <w:rPr>
          <w:rFonts w:eastAsia="仿宋_GB2312"/>
          <w:kern w:val="0"/>
          <w:sz w:val="32"/>
          <w:szCs w:val="32"/>
        </w:rPr>
        <w:t>审批时限为</w:t>
      </w:r>
      <w:r>
        <w:rPr>
          <w:rFonts w:hint="eastAsia" w:eastAsia="仿宋_GB2312"/>
          <w:kern w:val="0"/>
          <w:sz w:val="32"/>
          <w:szCs w:val="32"/>
        </w:rPr>
        <w:t>20</w:t>
      </w:r>
      <w:r>
        <w:rPr>
          <w:rFonts w:eastAsia="仿宋_GB2312"/>
          <w:kern w:val="0"/>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eastAsia="仿宋_GB2312"/>
          <w:kern w:val="0"/>
          <w:sz w:val="32"/>
          <w:szCs w:val="32"/>
        </w:rPr>
      </w:pPr>
      <w:r>
        <w:rPr>
          <w:rFonts w:eastAsia="仿宋_GB2312"/>
          <w:kern w:val="0"/>
          <w:sz w:val="32"/>
          <w:szCs w:val="32"/>
        </w:rPr>
        <w:t>如需申请人在原申报资料基础上补充新的资料的，</w:t>
      </w:r>
      <w:r>
        <w:rPr>
          <w:rFonts w:hint="eastAsia" w:eastAsia="仿宋_GB2312"/>
          <w:kern w:val="0"/>
          <w:sz w:val="32"/>
          <w:szCs w:val="32"/>
          <w:lang w:eastAsia="zh-CN"/>
        </w:rPr>
        <w:t>审评中心</w:t>
      </w:r>
      <w:r>
        <w:rPr>
          <w:rFonts w:hint="eastAsia" w:ascii="仿宋_GB2312" w:hAnsi="仿宋_GB2312" w:cs="仿宋_GB2312"/>
          <w:color w:val="auto"/>
          <w:sz w:val="32"/>
          <w:szCs w:val="32"/>
          <w:lang w:val="en-US" w:eastAsia="zh-CN"/>
        </w:rPr>
        <w:t>可</w:t>
      </w:r>
      <w:r>
        <w:rPr>
          <w:rFonts w:eastAsia="仿宋_GB2312"/>
          <w:kern w:val="0"/>
          <w:sz w:val="32"/>
          <w:szCs w:val="32"/>
        </w:rPr>
        <w:t>提出一次补充资料要求，列明全部问题并以书面方式通知申请人。申请人应当在</w:t>
      </w:r>
      <w:r>
        <w:rPr>
          <w:rFonts w:hint="eastAsia" w:eastAsia="仿宋_GB2312"/>
          <w:kern w:val="0"/>
          <w:sz w:val="32"/>
          <w:szCs w:val="32"/>
        </w:rPr>
        <w:t>40</w:t>
      </w:r>
      <w:r>
        <w:rPr>
          <w:rFonts w:eastAsia="仿宋_GB2312"/>
          <w:kern w:val="0"/>
          <w:sz w:val="32"/>
          <w:szCs w:val="32"/>
        </w:rPr>
        <w:t>日内一次性提交全部补充资料，补充资料时间不计入审查时限。收到补充资料后，</w:t>
      </w:r>
      <w:r>
        <w:rPr>
          <w:rFonts w:hint="eastAsia" w:ascii="仿宋_GB2312" w:hAnsi="仿宋_GB2312" w:eastAsia="仿宋_GB2312" w:cs="仿宋_GB2312"/>
          <w:color w:val="auto"/>
          <w:sz w:val="32"/>
          <w:szCs w:val="32"/>
          <w:lang w:eastAsia="zh-CN"/>
        </w:rPr>
        <w:t>省局</w:t>
      </w:r>
      <w:r>
        <w:rPr>
          <w:rFonts w:eastAsia="仿宋_GB2312"/>
          <w:kern w:val="0"/>
          <w:sz w:val="32"/>
          <w:szCs w:val="32"/>
        </w:rPr>
        <w:t>继续启动审查。</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jc w:val="both"/>
        <w:textAlignment w:val="auto"/>
        <w:rPr>
          <w:rFonts w:hint="default" w:eastAsia="仿宋_GB2312"/>
          <w:b w:val="0"/>
          <w:bCs w:val="0"/>
          <w:kern w:val="0"/>
          <w:sz w:val="32"/>
          <w:szCs w:val="32"/>
          <w:lang w:val="en-US" w:eastAsia="zh-CN"/>
        </w:rPr>
      </w:pPr>
      <w:r>
        <w:rPr>
          <w:rFonts w:hint="default" w:eastAsia="仿宋_GB2312"/>
          <w:b w:val="0"/>
          <w:bCs w:val="0"/>
          <w:kern w:val="0"/>
          <w:sz w:val="32"/>
          <w:szCs w:val="32"/>
          <w:lang w:val="en-US" w:eastAsia="zh-CN"/>
        </w:rPr>
        <w:t>审评中心按照风险管理原则对申请材料进行审查。重点审查通过一致性评价品种、集采中选品种、无菌制剂等高风险品种、本年度新批准上市品种及生产处、监督处提供名单所列品种。</w:t>
      </w:r>
      <w:r>
        <w:rPr>
          <w:rFonts w:hint="eastAsia" w:eastAsia="仿宋_GB2312"/>
          <w:b w:val="0"/>
          <w:bCs w:val="0"/>
          <w:kern w:val="0"/>
          <w:sz w:val="32"/>
          <w:szCs w:val="32"/>
          <w:lang w:val="en-US" w:eastAsia="zh-CN"/>
        </w:rPr>
        <w:t>审评中心认为有必要时</w:t>
      </w:r>
      <w:r>
        <w:rPr>
          <w:rFonts w:hint="default" w:eastAsia="仿宋_GB2312"/>
          <w:b w:val="0"/>
          <w:bCs w:val="0"/>
          <w:kern w:val="0"/>
          <w:sz w:val="32"/>
          <w:szCs w:val="32"/>
          <w:lang w:val="en-US" w:eastAsia="zh-CN"/>
        </w:rPr>
        <w:t>可发起现场核查。</w:t>
      </w:r>
    </w:p>
    <w:p>
      <w:pPr>
        <w:pStyle w:val="3"/>
        <w:keepLines w:val="0"/>
        <w:pageBreakBefore w:val="0"/>
        <w:widowControl w:val="0"/>
        <w:shd w:val="clear" w:color="000000" w:fill="FFFFFF"/>
        <w:kinsoku/>
        <w:wordWrap/>
        <w:overflowPunct/>
        <w:topLinePunct w:val="0"/>
        <w:autoSpaceDE/>
        <w:autoSpaceDN/>
        <w:bidi w:val="0"/>
        <w:spacing w:before="0" w:beforeLines="0" w:beforeAutospacing="0" w:after="0" w:afterLines="0" w:afterAutospacing="0" w:line="560" w:lineRule="exact"/>
        <w:ind w:left="0" w:leftChars="0" w:right="0" w:rightChars="0" w:firstLine="560"/>
        <w:jc w:val="both"/>
        <w:textAlignment w:val="auto"/>
        <w:rPr>
          <w:rFonts w:ascii="宋体" w:hAnsi="宋体" w:eastAsia="仿宋_GB2312" w:cs="宋体"/>
          <w:sz w:val="32"/>
          <w:szCs w:val="32"/>
          <w:lang w:bidi="ar-SA"/>
        </w:rPr>
      </w:pPr>
      <w:bookmarkStart w:id="1" w:name="OLE_LINK1"/>
      <w:r>
        <w:rPr>
          <w:rFonts w:ascii="宋体" w:hAnsi="宋体" w:eastAsia="仿宋_GB2312" w:cs="宋体"/>
          <w:sz w:val="32"/>
          <w:szCs w:val="32"/>
          <w:lang w:bidi="ar-SA"/>
        </w:rPr>
        <w:t>需要现场核查的再注册品种由</w:t>
      </w:r>
      <w:r>
        <w:rPr>
          <w:rFonts w:hint="default" w:ascii="宋体" w:hAnsi="宋体" w:eastAsia="仿宋_GB2312" w:cs="宋体"/>
          <w:sz w:val="32"/>
          <w:szCs w:val="32"/>
          <w:lang w:eastAsia="zh-CN" w:bidi="ar-SA"/>
        </w:rPr>
        <w:t>审评中心</w:t>
      </w:r>
      <w:r>
        <w:rPr>
          <w:rFonts w:ascii="宋体" w:hAnsi="宋体" w:eastAsia="仿宋_GB2312" w:cs="宋体"/>
          <w:sz w:val="32"/>
          <w:szCs w:val="32"/>
          <w:lang w:bidi="ar-SA"/>
        </w:rPr>
        <w:t>移送</w:t>
      </w:r>
      <w:r>
        <w:rPr>
          <w:rFonts w:hint="default" w:ascii="宋体" w:hAnsi="宋体" w:eastAsia="仿宋_GB2312" w:cs="宋体"/>
          <w:sz w:val="32"/>
          <w:szCs w:val="32"/>
          <w:lang w:eastAsia="zh-CN" w:bidi="ar-SA"/>
        </w:rPr>
        <w:t>检查中心</w:t>
      </w:r>
      <w:r>
        <w:rPr>
          <w:rFonts w:hint="eastAsia" w:eastAsia="仿宋_GB2312" w:cs="宋体"/>
          <w:sz w:val="32"/>
          <w:szCs w:val="32"/>
          <w:lang w:val="en-US" w:eastAsia="zh-CN" w:bidi="ar-SA"/>
        </w:rPr>
        <w:t>开展</w:t>
      </w:r>
      <w:r>
        <w:rPr>
          <w:rFonts w:ascii="宋体" w:hAnsi="宋体" w:eastAsia="仿宋_GB2312" w:cs="宋体"/>
          <w:sz w:val="32"/>
          <w:szCs w:val="32"/>
          <w:lang w:bidi="ar-SA"/>
        </w:rPr>
        <w:t>核查。</w:t>
      </w:r>
      <w:r>
        <w:rPr>
          <w:rFonts w:hint="default" w:ascii="宋体" w:hAnsi="宋体" w:eastAsia="仿宋_GB2312" w:cs="宋体"/>
          <w:sz w:val="32"/>
          <w:szCs w:val="32"/>
          <w:lang w:eastAsia="zh-CN" w:bidi="ar-SA"/>
        </w:rPr>
        <w:t>检查中心</w:t>
      </w:r>
      <w:r>
        <w:rPr>
          <w:rFonts w:ascii="宋体" w:hAnsi="宋体" w:eastAsia="仿宋_GB2312" w:cs="宋体"/>
          <w:sz w:val="32"/>
          <w:szCs w:val="32"/>
          <w:lang w:bidi="ar-SA"/>
        </w:rPr>
        <w:t>负责药品再注册品种的现场核查工作，</w:t>
      </w:r>
      <w:r>
        <w:rPr>
          <w:rFonts w:hint="eastAsia" w:eastAsia="仿宋_GB2312" w:cs="宋体"/>
          <w:sz w:val="32"/>
          <w:szCs w:val="32"/>
          <w:lang w:val="en-US" w:eastAsia="zh-CN" w:bidi="ar-SA"/>
        </w:rPr>
        <w:t>一般应</w:t>
      </w:r>
      <w:r>
        <w:rPr>
          <w:rFonts w:ascii="宋体" w:hAnsi="宋体" w:eastAsia="仿宋_GB2312" w:cs="宋体"/>
          <w:sz w:val="32"/>
          <w:szCs w:val="32"/>
          <w:lang w:bidi="ar-SA"/>
        </w:rPr>
        <w:t>在10个工作日内完成现场核查</w:t>
      </w:r>
      <w:r>
        <w:rPr>
          <w:rFonts w:hint="eastAsia" w:eastAsia="仿宋_GB2312" w:cs="宋体"/>
          <w:sz w:val="32"/>
          <w:szCs w:val="32"/>
          <w:lang w:eastAsia="zh-CN" w:bidi="ar-SA"/>
        </w:rPr>
        <w:t>，</w:t>
      </w:r>
      <w:r>
        <w:rPr>
          <w:rFonts w:hint="eastAsia" w:eastAsia="仿宋_GB2312" w:cs="宋体"/>
          <w:sz w:val="32"/>
          <w:szCs w:val="32"/>
          <w:lang w:val="en-US" w:eastAsia="zh-CN" w:bidi="ar-SA"/>
        </w:rPr>
        <w:t>同一场地的核查品种超过10个的，可适当延长核查时间</w:t>
      </w:r>
      <w:r>
        <w:rPr>
          <w:rFonts w:hint="eastAsia" w:eastAsia="仿宋_GB2312" w:cs="宋体"/>
          <w:sz w:val="32"/>
          <w:szCs w:val="32"/>
          <w:lang w:eastAsia="zh-CN" w:bidi="ar-SA"/>
        </w:rPr>
        <w:t>；</w:t>
      </w:r>
      <w:r>
        <w:rPr>
          <w:rFonts w:hint="eastAsia" w:ascii="仿宋_GB2312" w:hAnsi="仿宋_GB2312" w:eastAsia="仿宋_GB2312" w:cs="仿宋_GB2312"/>
          <w:sz w:val="32"/>
          <w:szCs w:val="32"/>
          <w:lang w:val="en-US" w:eastAsia="zh-CN"/>
        </w:rPr>
        <w:t>核查重点为申报资料的真实性、一致性，核查</w:t>
      </w:r>
      <w:r>
        <w:rPr>
          <w:rFonts w:ascii="宋体" w:hAnsi="宋体" w:eastAsia="仿宋_GB2312" w:cs="宋体"/>
          <w:sz w:val="32"/>
          <w:szCs w:val="32"/>
          <w:lang w:bidi="ar-SA"/>
        </w:rPr>
        <w:t>结果反馈</w:t>
      </w:r>
      <w:r>
        <w:rPr>
          <w:rFonts w:hint="default" w:ascii="宋体" w:hAnsi="宋体" w:eastAsia="仿宋_GB2312" w:cs="宋体"/>
          <w:sz w:val="32"/>
          <w:szCs w:val="32"/>
          <w:lang w:eastAsia="zh-CN" w:bidi="ar-SA"/>
        </w:rPr>
        <w:t>审评中心</w:t>
      </w:r>
      <w:r>
        <w:rPr>
          <w:rFonts w:ascii="宋体" w:hAnsi="宋体" w:eastAsia="仿宋_GB2312" w:cs="宋体"/>
          <w:sz w:val="32"/>
          <w:szCs w:val="32"/>
          <w:lang w:bidi="ar-SA"/>
        </w:rPr>
        <w:t>。</w:t>
      </w:r>
    </w:p>
    <w:p>
      <w:pPr>
        <w:pStyle w:val="3"/>
        <w:keepLines w:val="0"/>
        <w:pageBreakBefore w:val="0"/>
        <w:widowControl w:val="0"/>
        <w:shd w:val="clear" w:color="000000" w:fill="FFFFFF"/>
        <w:kinsoku/>
        <w:wordWrap/>
        <w:overflowPunct/>
        <w:topLinePunct w:val="0"/>
        <w:autoSpaceDE/>
        <w:autoSpaceDN/>
        <w:bidi w:val="0"/>
        <w:spacing w:before="0" w:beforeLines="0" w:beforeAutospacing="0" w:after="0" w:afterLines="0" w:afterAutospacing="0" w:line="560" w:lineRule="exact"/>
        <w:ind w:left="0" w:leftChars="0" w:right="0" w:rightChars="0" w:firstLine="560"/>
        <w:jc w:val="both"/>
        <w:textAlignment w:val="auto"/>
        <w:rPr>
          <w:rFonts w:ascii="宋体" w:hAnsi="宋体" w:eastAsia="仿宋_GB2312" w:cs="宋体"/>
          <w:sz w:val="32"/>
          <w:szCs w:val="32"/>
          <w:lang w:bidi="ar-SA"/>
        </w:rPr>
      </w:pPr>
      <w:r>
        <w:rPr>
          <w:rFonts w:hint="eastAsia" w:eastAsia="仿宋_GB2312" w:cs="宋体"/>
          <w:sz w:val="32"/>
          <w:szCs w:val="32"/>
          <w:lang w:val="en-US" w:eastAsia="zh-CN" w:bidi="ar-SA"/>
        </w:rPr>
        <w:t>审评中心根据需要可在发起现场核查的同时要求抽样，</w:t>
      </w:r>
      <w:r>
        <w:rPr>
          <w:rFonts w:hint="default" w:ascii="宋体" w:hAnsi="宋体" w:eastAsia="仿宋_GB2312" w:cs="宋体"/>
          <w:sz w:val="32"/>
          <w:szCs w:val="32"/>
          <w:lang w:eastAsia="zh-CN" w:bidi="ar-SA"/>
        </w:rPr>
        <w:t>检查中心</w:t>
      </w:r>
      <w:r>
        <w:rPr>
          <w:rFonts w:ascii="宋体" w:hAnsi="宋体" w:eastAsia="仿宋_GB2312" w:cs="宋体"/>
          <w:sz w:val="32"/>
          <w:szCs w:val="32"/>
          <w:lang w:bidi="ar-SA"/>
        </w:rPr>
        <w:t>根据</w:t>
      </w:r>
      <w:r>
        <w:rPr>
          <w:rFonts w:hint="eastAsia" w:eastAsia="仿宋_GB2312" w:cs="宋体"/>
          <w:sz w:val="32"/>
          <w:szCs w:val="32"/>
          <w:lang w:val="en-US" w:eastAsia="zh-CN" w:bidi="ar-SA"/>
        </w:rPr>
        <w:t>现场核查情况也可决定是否</w:t>
      </w:r>
      <w:r>
        <w:rPr>
          <w:rFonts w:ascii="宋体" w:hAnsi="宋体" w:eastAsia="仿宋_GB2312" w:cs="宋体"/>
          <w:sz w:val="32"/>
          <w:szCs w:val="32"/>
          <w:lang w:bidi="ar-SA"/>
        </w:rPr>
        <w:t>需要抽样</w:t>
      </w:r>
      <w:r>
        <w:rPr>
          <w:rFonts w:hint="eastAsia" w:eastAsia="仿宋_GB2312" w:cs="宋体"/>
          <w:sz w:val="32"/>
          <w:szCs w:val="32"/>
          <w:lang w:eastAsia="zh-CN" w:bidi="ar-SA"/>
        </w:rPr>
        <w:t>。</w:t>
      </w:r>
      <w:r>
        <w:rPr>
          <w:rFonts w:hint="eastAsia" w:eastAsia="仿宋_GB2312" w:cs="宋体"/>
          <w:sz w:val="32"/>
          <w:szCs w:val="32"/>
          <w:lang w:val="en-US" w:eastAsia="zh-CN" w:bidi="ar-SA"/>
        </w:rPr>
        <w:t>需要抽样的，检查中心现场抽样并</w:t>
      </w:r>
      <w:r>
        <w:rPr>
          <w:rFonts w:ascii="宋体" w:hAnsi="宋体" w:eastAsia="仿宋_GB2312" w:cs="宋体"/>
          <w:sz w:val="32"/>
          <w:szCs w:val="32"/>
          <w:lang w:bidi="ar-SA"/>
        </w:rPr>
        <w:t>开具《检验通知单》送</w:t>
      </w:r>
      <w:r>
        <w:rPr>
          <w:rFonts w:hint="eastAsia" w:eastAsia="仿宋_GB2312" w:cs="宋体"/>
          <w:sz w:val="32"/>
          <w:szCs w:val="32"/>
          <w:lang w:eastAsia="zh-CN" w:bidi="ar-SA"/>
        </w:rPr>
        <w:t>药检院</w:t>
      </w:r>
      <w:r>
        <w:rPr>
          <w:rFonts w:ascii="宋体" w:hAnsi="宋体" w:eastAsia="仿宋_GB2312" w:cs="宋体"/>
          <w:sz w:val="32"/>
          <w:szCs w:val="32"/>
          <w:lang w:bidi="ar-SA"/>
        </w:rPr>
        <w:t>进行样品检验。</w:t>
      </w:r>
    </w:p>
    <w:bookmarkEnd w:id="1"/>
    <w:p>
      <w:pPr>
        <w:pStyle w:val="2"/>
        <w:keepLines w:val="0"/>
        <w:pageBreakBefore w:val="0"/>
        <w:widowControl w:val="0"/>
        <w:kinsoku/>
        <w:wordWrap/>
        <w:overflowPunct/>
        <w:topLinePunct w:val="0"/>
        <w:autoSpaceDE/>
        <w:autoSpaceDN/>
        <w:bidi w:val="0"/>
        <w:spacing w:before="0" w:beforeLines="0" w:after="0" w:afterLines="0" w:line="560" w:lineRule="exact"/>
        <w:ind w:left="0" w:leftChars="0" w:right="0" w:rightChars="0" w:firstLine="640" w:firstLineChars="200"/>
        <w:jc w:val="both"/>
        <w:textAlignment w:val="auto"/>
      </w:pPr>
      <w:r>
        <w:rPr>
          <w:rFonts w:hint="eastAsia" w:ascii="Times New Roman" w:hAnsi="Times New Roman" w:eastAsia="仿宋_GB2312" w:cs="Times New Roman"/>
          <w:b w:val="0"/>
          <w:bCs w:val="0"/>
          <w:sz w:val="32"/>
          <w:szCs w:val="32"/>
          <w:lang w:eastAsia="zh-CN"/>
        </w:rPr>
        <w:t>药检院</w:t>
      </w:r>
      <w:r>
        <w:rPr>
          <w:rFonts w:ascii="Times New Roman" w:hAnsi="Times New Roman" w:eastAsia="仿宋_GB2312" w:cs="Times New Roman"/>
          <w:b w:val="0"/>
          <w:bCs w:val="0"/>
          <w:sz w:val="32"/>
          <w:szCs w:val="32"/>
        </w:rPr>
        <w:t>完成样品检验后，出具《检验报告》送交</w:t>
      </w:r>
      <w:r>
        <w:rPr>
          <w:rFonts w:hint="default" w:ascii="Times New Roman" w:hAnsi="Times New Roman" w:eastAsia="仿宋_GB2312" w:cs="Times New Roman"/>
          <w:b w:val="0"/>
          <w:bCs w:val="0"/>
          <w:sz w:val="32"/>
          <w:szCs w:val="32"/>
          <w:lang w:eastAsia="zh-CN"/>
        </w:rPr>
        <w:t>审评中心</w:t>
      </w:r>
      <w:r>
        <w:rPr>
          <w:rFonts w:ascii="Times New Roman" w:hAnsi="Times New Roman" w:eastAsia="仿宋_GB2312" w:cs="Times New Roman"/>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pPr>
      <w:r>
        <w:rPr>
          <w:rFonts w:eastAsia="仿宋_GB2312"/>
          <w:kern w:val="0"/>
          <w:sz w:val="32"/>
          <w:szCs w:val="32"/>
        </w:rPr>
        <w:t>药品再注册审查审批期间，</w:t>
      </w:r>
      <w:r>
        <w:rPr>
          <w:rFonts w:hint="eastAsia" w:eastAsia="仿宋_GB2312"/>
          <w:kern w:val="0"/>
          <w:sz w:val="32"/>
          <w:szCs w:val="32"/>
        </w:rPr>
        <w:t>申请人根据</w:t>
      </w:r>
      <w:r>
        <w:rPr>
          <w:rFonts w:hint="eastAsia"/>
          <w:kern w:val="0"/>
          <w:sz w:val="32"/>
          <w:szCs w:val="32"/>
          <w:lang w:val="en-US" w:eastAsia="zh-CN"/>
        </w:rPr>
        <w:t>有关</w:t>
      </w:r>
      <w:r>
        <w:rPr>
          <w:rFonts w:hint="eastAsia" w:eastAsia="仿宋_GB2312"/>
          <w:kern w:val="0"/>
          <w:sz w:val="32"/>
          <w:szCs w:val="32"/>
        </w:rPr>
        <w:t>法律法规提出中止审评审批的，中止审评审批程序期间所占用的时间不计入工作时限。</w:t>
      </w:r>
      <w:r>
        <w:rPr>
          <w:rFonts w:eastAsia="仿宋_GB2312"/>
          <w:kern w:val="0"/>
          <w:sz w:val="32"/>
          <w:szCs w:val="32"/>
        </w:rPr>
        <w:t>中止的情形消除后，</w:t>
      </w:r>
      <w:r>
        <w:rPr>
          <w:rFonts w:hint="eastAsia" w:eastAsia="仿宋_GB2312"/>
          <w:kern w:val="0"/>
          <w:sz w:val="32"/>
          <w:szCs w:val="32"/>
        </w:rPr>
        <w:t>省</w:t>
      </w:r>
      <w:r>
        <w:rPr>
          <w:rFonts w:hint="eastAsia"/>
          <w:kern w:val="0"/>
          <w:sz w:val="32"/>
          <w:szCs w:val="32"/>
          <w:lang w:val="en-US" w:eastAsia="zh-CN"/>
        </w:rPr>
        <w:t>局</w:t>
      </w:r>
      <w:r>
        <w:rPr>
          <w:rFonts w:eastAsia="仿宋_GB2312"/>
          <w:kern w:val="0"/>
          <w:sz w:val="32"/>
          <w:szCs w:val="32"/>
        </w:rPr>
        <w:t>应当重新启动审查审批。</w:t>
      </w:r>
    </w:p>
    <w:p>
      <w:pPr>
        <w:keepLines w:val="0"/>
        <w:pageBreakBefore w:val="0"/>
        <w:widowControl w:val="0"/>
        <w:kinsoku/>
        <w:wordWrap/>
        <w:overflowPunct/>
        <w:topLinePunct w:val="0"/>
        <w:autoSpaceDE/>
        <w:autoSpaceDN/>
        <w:bidi w:val="0"/>
        <w:spacing w:beforeLines="0" w:afterLines="0" w:line="560" w:lineRule="exact"/>
        <w:ind w:left="0" w:leftChars="0" w:right="0" w:rightChars="0" w:firstLine="640" w:firstLineChars="200"/>
        <w:jc w:val="both"/>
        <w:textAlignment w:val="auto"/>
        <w:rPr>
          <w:rFonts w:eastAsia="仿宋_GB2312"/>
          <w:kern w:val="0"/>
          <w:sz w:val="32"/>
          <w:szCs w:val="32"/>
        </w:rPr>
      </w:pPr>
      <w:r>
        <w:rPr>
          <w:rFonts w:eastAsia="仿宋_GB2312"/>
          <w:kern w:val="0"/>
          <w:sz w:val="32"/>
          <w:szCs w:val="32"/>
        </w:rPr>
        <w:t>药品再注册申请审查期间《药品生产许可证》、药品批准证明文件等发生变更的，申请人应当及时</w:t>
      </w:r>
      <w:r>
        <w:rPr>
          <w:rFonts w:hint="eastAsia" w:eastAsia="仿宋_GB2312"/>
          <w:kern w:val="0"/>
          <w:sz w:val="32"/>
          <w:szCs w:val="32"/>
        </w:rPr>
        <w:t>向省</w:t>
      </w:r>
      <w:r>
        <w:rPr>
          <w:rFonts w:hint="eastAsia"/>
          <w:kern w:val="0"/>
          <w:sz w:val="32"/>
          <w:szCs w:val="32"/>
          <w:lang w:val="en-US" w:eastAsia="zh-CN"/>
        </w:rPr>
        <w:t>局</w:t>
      </w:r>
      <w:r>
        <w:rPr>
          <w:rFonts w:eastAsia="仿宋_GB2312"/>
          <w:kern w:val="0"/>
          <w:sz w:val="32"/>
          <w:szCs w:val="32"/>
        </w:rPr>
        <w:t>更新药品再注册申报资料。</w:t>
      </w:r>
    </w:p>
    <w:p>
      <w:pPr>
        <w:keepLines w:val="0"/>
        <w:pageBreakBefore w:val="0"/>
        <w:widowControl w:val="0"/>
        <w:kinsoku/>
        <w:wordWrap/>
        <w:overflowPunct/>
        <w:topLinePunct w:val="0"/>
        <w:autoSpaceDE/>
        <w:autoSpaceDN/>
        <w:bidi w:val="0"/>
        <w:spacing w:beforeLines="0" w:afterLines="0" w:line="560" w:lineRule="exact"/>
        <w:ind w:left="0" w:leftChars="0" w:right="0" w:rightChars="0" w:firstLine="640" w:firstLineChars="200"/>
        <w:jc w:val="both"/>
        <w:textAlignment w:val="auto"/>
        <w:rPr>
          <w:rFonts w:eastAsia="仿宋_GB2312"/>
          <w:kern w:val="0"/>
          <w:sz w:val="32"/>
          <w:szCs w:val="32"/>
        </w:rPr>
      </w:pPr>
      <w:r>
        <w:rPr>
          <w:rFonts w:eastAsia="仿宋_GB2312"/>
          <w:kern w:val="0"/>
          <w:sz w:val="32"/>
          <w:szCs w:val="32"/>
        </w:rPr>
        <w:t>经审查，符合规定的，予以再注册，</w:t>
      </w:r>
      <w:r>
        <w:rPr>
          <w:rFonts w:hint="eastAsia" w:eastAsia="仿宋_GB2312"/>
          <w:kern w:val="0"/>
          <w:sz w:val="32"/>
          <w:szCs w:val="32"/>
          <w:lang w:val="en-US" w:eastAsia="zh-CN"/>
        </w:rPr>
        <w:t>注册处出具</w:t>
      </w:r>
      <w:r>
        <w:rPr>
          <w:rFonts w:eastAsia="仿宋_GB2312"/>
          <w:kern w:val="0"/>
          <w:sz w:val="32"/>
          <w:szCs w:val="32"/>
        </w:rPr>
        <w:t>《药品/化学原料药再注册批准通知书》；不符合规定的，不予再注册并说明理由，出具《药品/化学原料药不予再注册通知书》，告知申请人依法享有的权利及救济途径，报请国家局注销药品批准证明文件。</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1"/>
        <w:rPr>
          <w:rFonts w:eastAsia="黑体"/>
          <w:kern w:val="0"/>
          <w:sz w:val="32"/>
          <w:szCs w:val="32"/>
        </w:rPr>
      </w:pPr>
      <w:r>
        <w:rPr>
          <w:rFonts w:hint="eastAsia" w:eastAsia="黑体"/>
          <w:kern w:val="0"/>
          <w:sz w:val="32"/>
          <w:szCs w:val="32"/>
          <w:lang w:eastAsia="zh-CN"/>
        </w:rPr>
        <w:t>（四）</w:t>
      </w:r>
      <w:r>
        <w:rPr>
          <w:rFonts w:eastAsia="黑体"/>
          <w:kern w:val="0"/>
          <w:sz w:val="32"/>
          <w:szCs w:val="32"/>
        </w:rPr>
        <w:t>送达</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rPr>
          <w:rFonts w:eastAsia="仿宋_GB2312"/>
          <w:kern w:val="0"/>
          <w:sz w:val="32"/>
          <w:szCs w:val="32"/>
        </w:rPr>
      </w:pPr>
      <w:r>
        <w:rPr>
          <w:rFonts w:hint="eastAsia" w:ascii="仿宋_GB2312" w:hAnsi="仿宋_GB2312" w:eastAsia="仿宋_GB2312" w:cs="仿宋_GB2312"/>
          <w:color w:val="auto"/>
          <w:sz w:val="32"/>
          <w:szCs w:val="32"/>
          <w:lang w:val="en-US" w:eastAsia="zh-CN"/>
        </w:rPr>
        <w:t>政务大厅自</w:t>
      </w:r>
      <w:r>
        <w:rPr>
          <w:rFonts w:eastAsia="仿宋_GB2312"/>
          <w:kern w:val="0"/>
          <w:sz w:val="32"/>
          <w:szCs w:val="32"/>
        </w:rPr>
        <w:t>审批完成之日起</w:t>
      </w:r>
      <w:r>
        <w:rPr>
          <w:rFonts w:hint="eastAsia" w:eastAsia="仿宋_GB2312"/>
          <w:kern w:val="0"/>
          <w:sz w:val="32"/>
          <w:szCs w:val="32"/>
        </w:rPr>
        <w:t>10</w:t>
      </w:r>
      <w:r>
        <w:rPr>
          <w:rFonts w:eastAsia="仿宋_GB2312"/>
          <w:kern w:val="0"/>
          <w:sz w:val="32"/>
          <w:szCs w:val="32"/>
        </w:rPr>
        <w:t>日内，送达《药品/化学原料药再注册批准通知书》《药品/化学原料药不予再注册通知书》。</w:t>
      </w:r>
    </w:p>
    <w:p>
      <w:pPr>
        <w:keepLines w:val="0"/>
        <w:pageBreakBefore w:val="0"/>
        <w:widowControl w:val="0"/>
        <w:kinsoku/>
        <w:wordWrap/>
        <w:overflowPunct/>
        <w:topLinePunct w:val="0"/>
        <w:autoSpaceDE/>
        <w:autoSpaceDN/>
        <w:bidi w:val="0"/>
        <w:spacing w:line="594" w:lineRule="exact"/>
        <w:ind w:left="0" w:leftChars="0" w:right="0" w:rightChars="0" w:firstLine="640" w:firstLineChars="200"/>
        <w:jc w:val="both"/>
        <w:textAlignment w:val="auto"/>
        <w:outlineLvl w:val="1"/>
        <w:rPr>
          <w:rFonts w:eastAsia="黑体"/>
          <w:kern w:val="0"/>
          <w:sz w:val="32"/>
          <w:szCs w:val="32"/>
        </w:rPr>
      </w:pPr>
      <w:r>
        <w:rPr>
          <w:rFonts w:hint="eastAsia" w:eastAsia="黑体"/>
          <w:kern w:val="0"/>
          <w:sz w:val="32"/>
          <w:szCs w:val="32"/>
          <w:lang w:eastAsia="zh-CN"/>
        </w:rPr>
        <w:t>（五）</w:t>
      </w:r>
      <w:r>
        <w:rPr>
          <w:rFonts w:eastAsia="黑体"/>
          <w:kern w:val="0"/>
          <w:sz w:val="32"/>
          <w:szCs w:val="32"/>
        </w:rPr>
        <w:t>终止</w:t>
      </w:r>
    </w:p>
    <w:p>
      <w:pPr>
        <w:keepLines w:val="0"/>
        <w:pageBreakBefore w:val="0"/>
        <w:widowControl w:val="0"/>
        <w:kinsoku/>
        <w:wordWrap/>
        <w:overflowPunct/>
        <w:topLinePunct w:val="0"/>
        <w:autoSpaceDE/>
        <w:autoSpaceDN/>
        <w:bidi w:val="0"/>
        <w:spacing w:line="594" w:lineRule="exact"/>
        <w:ind w:left="0" w:leftChars="0" w:right="0" w:rightChars="0" w:firstLine="640" w:firstLineChars="200"/>
        <w:jc w:val="both"/>
        <w:textAlignment w:val="auto"/>
        <w:outlineLvl w:val="1"/>
        <w:rPr>
          <w:rFonts w:eastAsia="仿宋_GB2312"/>
          <w:kern w:val="0"/>
          <w:sz w:val="32"/>
          <w:szCs w:val="32"/>
        </w:rPr>
      </w:pPr>
      <w:r>
        <w:rPr>
          <w:rFonts w:eastAsia="仿宋_GB2312"/>
          <w:kern w:val="0"/>
          <w:sz w:val="32"/>
          <w:szCs w:val="32"/>
        </w:rPr>
        <w:t>对于申请人主动提出撤回药品再注册申请、未在规定期限内缴纳费用或者另有规定的其他情形，终止其药品再注册审查审批。</w:t>
      </w:r>
    </w:p>
    <w:p>
      <w:pPr>
        <w:keepLines w:val="0"/>
        <w:pageBreakBefore w:val="0"/>
        <w:widowControl w:val="0"/>
        <w:kinsoku/>
        <w:wordWrap/>
        <w:overflowPunct/>
        <w:topLinePunct w:val="0"/>
        <w:autoSpaceDE/>
        <w:autoSpaceDN/>
        <w:bidi w:val="0"/>
        <w:spacing w:line="594" w:lineRule="exact"/>
        <w:ind w:left="0" w:leftChars="0" w:right="0" w:rightChars="0" w:firstLine="640" w:firstLineChars="200"/>
        <w:jc w:val="both"/>
        <w:textAlignment w:val="auto"/>
        <w:outlineLvl w:val="1"/>
        <w:rPr>
          <w:rFonts w:eastAsia="黑体"/>
          <w:kern w:val="0"/>
          <w:sz w:val="32"/>
          <w:szCs w:val="32"/>
        </w:rPr>
      </w:pPr>
      <w:r>
        <w:rPr>
          <w:rFonts w:hint="eastAsia" w:eastAsia="黑体"/>
          <w:kern w:val="0"/>
          <w:sz w:val="32"/>
          <w:szCs w:val="32"/>
          <w:lang w:eastAsia="zh-CN"/>
        </w:rPr>
        <w:t>（六）</w:t>
      </w:r>
      <w:r>
        <w:rPr>
          <w:rFonts w:eastAsia="黑体"/>
          <w:kern w:val="0"/>
          <w:sz w:val="32"/>
          <w:szCs w:val="32"/>
        </w:rPr>
        <w:t>其他</w:t>
      </w:r>
    </w:p>
    <w:p>
      <w:pPr>
        <w:keepLines w:val="0"/>
        <w:pageBreakBefore w:val="0"/>
        <w:widowControl w:val="0"/>
        <w:kinsoku/>
        <w:wordWrap/>
        <w:overflowPunct/>
        <w:topLinePunct w:val="0"/>
        <w:autoSpaceDE/>
        <w:autoSpaceDN/>
        <w:bidi w:val="0"/>
        <w:spacing w:line="594" w:lineRule="exact"/>
        <w:ind w:left="0" w:leftChars="0" w:right="0" w:rightChars="0" w:firstLine="640" w:firstLineChars="200"/>
        <w:jc w:val="both"/>
        <w:textAlignment w:val="auto"/>
        <w:rPr>
          <w:rFonts w:hint="eastAsia"/>
          <w:lang w:val="en-US" w:eastAsia="zh-CN"/>
        </w:rPr>
      </w:pPr>
      <w:r>
        <w:rPr>
          <w:rFonts w:hint="eastAsia" w:eastAsia="仿宋_GB2312"/>
          <w:kern w:val="0"/>
          <w:sz w:val="32"/>
          <w:szCs w:val="32"/>
          <w:lang w:val="en-US" w:eastAsia="zh-CN"/>
        </w:rPr>
        <w:t>1、</w:t>
      </w:r>
      <w:r>
        <w:rPr>
          <w:rFonts w:hint="eastAsia" w:eastAsia="仿宋_GB2312"/>
          <w:kern w:val="0"/>
          <w:sz w:val="32"/>
          <w:szCs w:val="32"/>
        </w:rPr>
        <w:t>申请人应当履行主体责任，在药品再注册申请时主动说明药品生产状态，加强对</w:t>
      </w:r>
      <w:r>
        <w:rPr>
          <w:rFonts w:eastAsia="仿宋_GB2312"/>
          <w:kern w:val="0"/>
          <w:sz w:val="32"/>
          <w:szCs w:val="32"/>
        </w:rPr>
        <w:t>批准药品上市许可或者前次批准药品再注册至本次提出药品再注册申请期间（以下简称</w:t>
      </w:r>
      <w:r>
        <w:rPr>
          <w:rFonts w:hint="eastAsia" w:eastAsia="仿宋_GB2312"/>
          <w:kern w:val="0"/>
          <w:sz w:val="32"/>
          <w:szCs w:val="32"/>
        </w:rPr>
        <w:t>“</w:t>
      </w:r>
      <w:r>
        <w:rPr>
          <w:rFonts w:eastAsia="仿宋_GB2312"/>
          <w:kern w:val="0"/>
          <w:sz w:val="32"/>
          <w:szCs w:val="32"/>
        </w:rPr>
        <w:t>药品再注册周期</w:t>
      </w:r>
      <w:r>
        <w:rPr>
          <w:rFonts w:hint="eastAsia" w:eastAsia="仿宋_GB2312"/>
          <w:kern w:val="0"/>
          <w:sz w:val="32"/>
          <w:szCs w:val="32"/>
        </w:rPr>
        <w:t>”</w:t>
      </w:r>
      <w:r>
        <w:rPr>
          <w:rFonts w:eastAsia="仿宋_GB2312"/>
          <w:kern w:val="0"/>
          <w:sz w:val="32"/>
          <w:szCs w:val="32"/>
        </w:rPr>
        <w:t>）未开展商业化规</w:t>
      </w:r>
      <w:r>
        <w:rPr>
          <w:rFonts w:eastAsia="仿宋_GB2312"/>
          <w:color w:val="auto"/>
          <w:kern w:val="0"/>
          <w:sz w:val="32"/>
          <w:szCs w:val="32"/>
        </w:rPr>
        <w:t>模生产药品</w:t>
      </w:r>
      <w:r>
        <w:rPr>
          <w:rFonts w:hint="eastAsia" w:eastAsia="仿宋_GB2312"/>
          <w:color w:val="auto"/>
          <w:kern w:val="0"/>
          <w:sz w:val="32"/>
          <w:szCs w:val="32"/>
        </w:rPr>
        <w:t>的管理。申请人应当持续考察药品质量、疗效和不良反应情况，</w:t>
      </w:r>
      <w:r>
        <w:rPr>
          <w:rFonts w:hint="eastAsia" w:eastAsia="仿宋_GB2312"/>
          <w:kern w:val="0"/>
          <w:sz w:val="32"/>
          <w:szCs w:val="32"/>
        </w:rPr>
        <w:t>在恢复生产</w:t>
      </w:r>
      <w:r>
        <w:rPr>
          <w:rFonts w:hint="eastAsia" w:ascii="仿宋_GB2312" w:hAnsi="仿宋_GB2312" w:eastAsia="仿宋_GB2312" w:cs="仿宋_GB2312"/>
          <w:color w:val="auto"/>
          <w:sz w:val="32"/>
          <w:szCs w:val="32"/>
          <w:lang w:eastAsia="zh-CN"/>
        </w:rPr>
        <w:t>前应当对照现行的技术指导原则进行评估和研究，</w:t>
      </w:r>
      <w:r>
        <w:rPr>
          <w:rFonts w:hint="eastAsia" w:eastAsia="仿宋_GB2312"/>
          <w:kern w:val="0"/>
          <w:sz w:val="32"/>
          <w:szCs w:val="32"/>
        </w:rPr>
        <w:t>并按照《药品上市后变更管理办法（试行）》以及相关文件要求做好有关工作</w:t>
      </w:r>
      <w:r>
        <w:rPr>
          <w:rFonts w:hint="eastAsia" w:ascii="仿宋_GB2312" w:hAnsi="仿宋_GB2312" w:eastAsia="仿宋_GB2312" w:cs="仿宋_GB2312"/>
          <w:color w:val="auto"/>
          <w:sz w:val="32"/>
          <w:szCs w:val="32"/>
          <w:lang w:eastAsia="zh-CN"/>
        </w:rPr>
        <w:t>。</w:t>
      </w:r>
      <w:r>
        <w:rPr>
          <w:rFonts w:hint="eastAsia" w:eastAsia="仿宋_GB2312"/>
          <w:kern w:val="0"/>
          <w:sz w:val="32"/>
          <w:szCs w:val="32"/>
        </w:rPr>
        <w:t>省</w:t>
      </w:r>
      <w:r>
        <w:rPr>
          <w:rFonts w:hint="eastAsia"/>
          <w:kern w:val="0"/>
          <w:sz w:val="32"/>
          <w:szCs w:val="32"/>
          <w:lang w:val="en-US" w:eastAsia="zh-CN"/>
        </w:rPr>
        <w:t>局应</w:t>
      </w:r>
      <w:r>
        <w:rPr>
          <w:rFonts w:eastAsia="仿宋_GB2312"/>
          <w:kern w:val="0"/>
          <w:sz w:val="32"/>
          <w:szCs w:val="32"/>
        </w:rPr>
        <w:t>加强监管，要求申请人在恢复生产时向</w:t>
      </w:r>
      <w:r>
        <w:rPr>
          <w:rFonts w:hint="eastAsia" w:eastAsia="仿宋_GB2312"/>
          <w:kern w:val="0"/>
          <w:sz w:val="32"/>
          <w:szCs w:val="32"/>
        </w:rPr>
        <w:t>省</w:t>
      </w:r>
      <w:r>
        <w:rPr>
          <w:rFonts w:hint="eastAsia"/>
          <w:kern w:val="0"/>
          <w:sz w:val="32"/>
          <w:szCs w:val="32"/>
          <w:lang w:val="en-US" w:eastAsia="zh-CN"/>
        </w:rPr>
        <w:t>局</w:t>
      </w:r>
      <w:r>
        <w:rPr>
          <w:rFonts w:eastAsia="仿宋_GB2312"/>
          <w:kern w:val="0"/>
          <w:sz w:val="32"/>
          <w:szCs w:val="32"/>
        </w:rPr>
        <w:t>提出现场检查</w:t>
      </w:r>
      <w:r>
        <w:rPr>
          <w:rFonts w:hint="eastAsia" w:eastAsia="仿宋_GB2312"/>
          <w:kern w:val="0"/>
          <w:sz w:val="32"/>
          <w:szCs w:val="32"/>
        </w:rPr>
        <w:t>、</w:t>
      </w:r>
      <w:r>
        <w:rPr>
          <w:rFonts w:eastAsia="仿宋_GB2312"/>
          <w:kern w:val="0"/>
          <w:sz w:val="32"/>
          <w:szCs w:val="32"/>
        </w:rPr>
        <w:t>检验申请，现场检查</w:t>
      </w:r>
      <w:r>
        <w:rPr>
          <w:rFonts w:hint="eastAsia" w:eastAsia="仿宋_GB2312"/>
          <w:kern w:val="0"/>
          <w:sz w:val="32"/>
          <w:szCs w:val="32"/>
        </w:rPr>
        <w:t>、</w:t>
      </w:r>
      <w:r>
        <w:rPr>
          <w:rFonts w:eastAsia="仿宋_GB2312"/>
          <w:kern w:val="0"/>
          <w:sz w:val="32"/>
          <w:szCs w:val="32"/>
        </w:rPr>
        <w:t>抽样检验合格的方可上市销售。</w:t>
      </w:r>
      <w:r>
        <w:rPr>
          <w:rFonts w:hint="eastAsia" w:ascii="仿宋_GB2312" w:hAnsi="仿宋_GB2312" w:eastAsia="仿宋_GB2312" w:cs="仿宋_GB2312"/>
          <w:color w:val="auto"/>
          <w:sz w:val="32"/>
          <w:szCs w:val="32"/>
          <w:lang w:eastAsia="zh-CN"/>
        </w:rPr>
        <w:t>对于注射剂，申请人还应当将后续两批样品送</w:t>
      </w:r>
      <w:r>
        <w:rPr>
          <w:rFonts w:hint="eastAsia" w:ascii="仿宋_GB2312" w:hAnsi="仿宋_GB2312" w:eastAsia="仿宋_GB2312" w:cs="仿宋_GB2312"/>
          <w:color w:val="auto"/>
          <w:sz w:val="32"/>
          <w:szCs w:val="32"/>
          <w:lang w:val="en-US" w:eastAsia="zh-CN"/>
        </w:rPr>
        <w:t>药检院</w:t>
      </w:r>
      <w:r>
        <w:rPr>
          <w:rFonts w:hint="eastAsia" w:ascii="仿宋_GB2312" w:hAnsi="仿宋_GB2312" w:eastAsia="仿宋_GB2312" w:cs="仿宋_GB2312"/>
          <w:color w:val="auto"/>
          <w:sz w:val="32"/>
          <w:szCs w:val="32"/>
          <w:lang w:eastAsia="zh-CN"/>
        </w:rPr>
        <w:t>检验，样品检验合格的方可上市销售。</w:t>
      </w:r>
    </w:p>
    <w:p>
      <w:pPr>
        <w:keepLines w:val="0"/>
        <w:pageBreakBefore w:val="0"/>
        <w:widowControl w:val="0"/>
        <w:kinsoku/>
        <w:wordWrap/>
        <w:overflowPunct/>
        <w:topLinePunct w:val="0"/>
        <w:autoSpaceDE/>
        <w:autoSpaceDN/>
        <w:bidi w:val="0"/>
        <w:spacing w:line="594" w:lineRule="exact"/>
        <w:ind w:left="0" w:leftChars="0" w:right="0" w:rightChars="0" w:firstLine="640" w:firstLineChars="200"/>
        <w:jc w:val="both"/>
        <w:textAlignment w:val="auto"/>
        <w:rPr>
          <w:rFonts w:eastAsia="仿宋_GB2312"/>
          <w:kern w:val="0"/>
          <w:sz w:val="32"/>
          <w:szCs w:val="32"/>
        </w:rPr>
      </w:pPr>
      <w:r>
        <w:rPr>
          <w:rFonts w:hint="eastAsia" w:eastAsia="仿宋_GB2312"/>
          <w:kern w:val="0"/>
          <w:sz w:val="32"/>
          <w:szCs w:val="32"/>
          <w:lang w:val="en-US" w:eastAsia="zh-CN"/>
        </w:rPr>
        <w:t>2、</w:t>
      </w:r>
      <w:r>
        <w:rPr>
          <w:rFonts w:eastAsia="仿宋_GB2312"/>
          <w:kern w:val="0"/>
          <w:sz w:val="32"/>
          <w:szCs w:val="32"/>
        </w:rPr>
        <w:t>药品再注册批准通知书有效期自原药品批准证明文件有效期届满次日起算；原药品批准证明文件有效期届满后批准再注册的，药品再注册批准通知书有效期自</w:t>
      </w:r>
      <w:r>
        <w:rPr>
          <w:rFonts w:hint="eastAsia" w:eastAsia="仿宋_GB2312"/>
          <w:kern w:val="0"/>
          <w:sz w:val="32"/>
          <w:szCs w:val="32"/>
        </w:rPr>
        <w:t>省级药品监督管理部门</w:t>
      </w:r>
      <w:r>
        <w:rPr>
          <w:rFonts w:eastAsia="仿宋_GB2312"/>
          <w:kern w:val="0"/>
          <w:sz w:val="32"/>
          <w:szCs w:val="32"/>
        </w:rPr>
        <w:t>批准再注册之日起算。</w:t>
      </w:r>
    </w:p>
    <w:p>
      <w:pPr>
        <w:keepLines w:val="0"/>
        <w:pageBreakBefore w:val="0"/>
        <w:widowControl w:val="0"/>
        <w:kinsoku/>
        <w:wordWrap/>
        <w:overflowPunct/>
        <w:topLinePunct w:val="0"/>
        <w:autoSpaceDE/>
        <w:autoSpaceDN/>
        <w:bidi w:val="0"/>
        <w:spacing w:line="594" w:lineRule="exact"/>
        <w:ind w:left="0" w:leftChars="0" w:right="0" w:rightChars="0" w:firstLine="640" w:firstLineChars="200"/>
        <w:jc w:val="both"/>
        <w:textAlignment w:val="auto"/>
        <w:rPr>
          <w:rFonts w:eastAsia="仿宋_GB2312"/>
          <w:kern w:val="0"/>
          <w:sz w:val="32"/>
          <w:szCs w:val="32"/>
          <w:lang w:bidi="ar"/>
        </w:rPr>
      </w:pPr>
      <w:r>
        <w:rPr>
          <w:rFonts w:hint="eastAsia" w:eastAsia="仿宋_GB2312"/>
          <w:kern w:val="0"/>
          <w:sz w:val="32"/>
          <w:szCs w:val="32"/>
          <w:lang w:val="en-US" w:eastAsia="zh-CN"/>
        </w:rPr>
        <w:t>3、</w:t>
      </w:r>
      <w:r>
        <w:rPr>
          <w:rFonts w:hint="eastAsia" w:ascii="仿宋_GB2312" w:hAnsi="仿宋_GB2312" w:eastAsia="仿宋_GB2312" w:cs="仿宋_GB2312"/>
          <w:color w:val="auto"/>
          <w:sz w:val="32"/>
          <w:szCs w:val="32"/>
          <w:lang w:eastAsia="zh-CN"/>
        </w:rPr>
        <w:t>本</w:t>
      </w:r>
      <w:r>
        <w:rPr>
          <w:rFonts w:hint="eastAsia" w:ascii="仿宋_GB2312" w:hAnsi="仿宋_GB2312" w:cs="仿宋_GB2312"/>
          <w:color w:val="auto"/>
          <w:sz w:val="32"/>
          <w:szCs w:val="32"/>
          <w:lang w:val="en-US" w:eastAsia="zh-CN"/>
        </w:rPr>
        <w:t>程序</w:t>
      </w:r>
      <w:r>
        <w:rPr>
          <w:rFonts w:hint="eastAsia" w:ascii="仿宋_GB2312" w:hAnsi="仿宋_GB2312" w:eastAsia="仿宋_GB2312" w:cs="仿宋_GB2312"/>
          <w:color w:val="auto"/>
          <w:sz w:val="32"/>
          <w:szCs w:val="32"/>
          <w:lang w:eastAsia="zh-CN"/>
        </w:rPr>
        <w:t>自202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月1日起施行</w:t>
      </w:r>
      <w:r>
        <w:rPr>
          <w:rFonts w:hint="eastAsia" w:ascii="仿宋_GB2312" w:hAnsi="仿宋_GB2312" w:eastAsia="仿宋_GB2312" w:cs="仿宋_GB2312"/>
          <w:color w:val="auto"/>
          <w:sz w:val="32"/>
          <w:szCs w:val="32"/>
          <w:lang w:val="en-US" w:eastAsia="zh-CN"/>
        </w:rPr>
        <w:t>，</w:t>
      </w:r>
      <w:r>
        <w:rPr>
          <w:rFonts w:eastAsia="仿宋_GB2312"/>
          <w:color w:val="auto"/>
          <w:kern w:val="0"/>
          <w:sz w:val="32"/>
          <w:szCs w:val="32"/>
        </w:rPr>
        <w:t>其他未尽事</w:t>
      </w:r>
      <w:r>
        <w:rPr>
          <w:rFonts w:hint="eastAsia" w:eastAsia="仿宋_GB2312"/>
          <w:color w:val="auto"/>
          <w:kern w:val="0"/>
          <w:sz w:val="32"/>
          <w:szCs w:val="32"/>
        </w:rPr>
        <w:t>项</w:t>
      </w:r>
      <w:r>
        <w:rPr>
          <w:rFonts w:eastAsia="仿宋_GB2312"/>
          <w:color w:val="auto"/>
          <w:kern w:val="0"/>
          <w:sz w:val="32"/>
          <w:szCs w:val="32"/>
        </w:rPr>
        <w:t>按照《药品管理法》《疫苗管理法》《药品管理法实施条例》《药品注册管理办法》及相关规定、技术指导原则等有关文件执行。</w:t>
      </w:r>
      <w:r>
        <w:rPr>
          <w:rFonts w:eastAsia="仿宋_GB2312"/>
          <w:kern w:val="0"/>
          <w:sz w:val="32"/>
          <w:szCs w:val="32"/>
          <w:lang w:bidi="ar"/>
        </w:rPr>
        <w:t>实施前发布的药品再注册</w:t>
      </w:r>
      <w:r>
        <w:rPr>
          <w:rFonts w:hint="eastAsia"/>
          <w:kern w:val="0"/>
          <w:sz w:val="32"/>
          <w:szCs w:val="32"/>
          <w:lang w:val="en-US" w:eastAsia="zh-CN" w:bidi="ar"/>
        </w:rPr>
        <w:t>程序与本程序</w:t>
      </w:r>
      <w:r>
        <w:rPr>
          <w:rFonts w:eastAsia="仿宋_GB2312"/>
          <w:kern w:val="0"/>
          <w:sz w:val="32"/>
          <w:szCs w:val="32"/>
          <w:lang w:bidi="ar"/>
        </w:rPr>
        <w:t>不一致的，以本</w:t>
      </w:r>
      <w:r>
        <w:rPr>
          <w:rFonts w:hint="eastAsia"/>
          <w:kern w:val="0"/>
          <w:sz w:val="32"/>
          <w:szCs w:val="32"/>
          <w:lang w:val="en-US" w:eastAsia="zh-CN" w:bidi="ar"/>
        </w:rPr>
        <w:t>程序</w:t>
      </w:r>
      <w:r>
        <w:rPr>
          <w:rFonts w:eastAsia="仿宋_GB2312"/>
          <w:kern w:val="0"/>
          <w:sz w:val="32"/>
          <w:szCs w:val="32"/>
          <w:lang w:bidi="ar"/>
        </w:rPr>
        <w:t>的规定为准。</w:t>
      </w:r>
    </w:p>
    <w:p>
      <w:pPr>
        <w:keepLines w:val="0"/>
        <w:pageBreakBefore w:val="0"/>
        <w:widowControl w:val="0"/>
        <w:kinsoku/>
        <w:wordWrap/>
        <w:overflowPunct/>
        <w:topLinePunct w:val="0"/>
        <w:autoSpaceDE/>
        <w:autoSpaceDN/>
        <w:bidi w:val="0"/>
        <w:spacing w:line="620" w:lineRule="exact"/>
        <w:ind w:left="0" w:leftChars="0" w:right="0" w:rightChars="0" w:firstLine="640"/>
        <w:jc w:val="both"/>
        <w:textAlignment w:val="auto"/>
        <w:rPr>
          <w:rFonts w:eastAsia="黑体"/>
          <w:kern w:val="1"/>
          <w:sz w:val="32"/>
          <w:szCs w:val="32"/>
        </w:rPr>
      </w:pPr>
      <w:r>
        <w:rPr>
          <w:rFonts w:eastAsia="黑体"/>
          <w:kern w:val="1"/>
          <w:sz w:val="32"/>
          <w:szCs w:val="32"/>
        </w:rPr>
        <w:t>五、药品再注册审查要点</w:t>
      </w:r>
    </w:p>
    <w:p>
      <w:pPr>
        <w:keepLines w:val="0"/>
        <w:pageBreakBefore w:val="0"/>
        <w:widowControl w:val="0"/>
        <w:kinsoku/>
        <w:wordWrap/>
        <w:overflowPunct/>
        <w:topLinePunct w:val="0"/>
        <w:autoSpaceDE/>
        <w:autoSpaceDN/>
        <w:bidi w:val="0"/>
        <w:spacing w:line="620" w:lineRule="exact"/>
        <w:ind w:left="0" w:leftChars="0" w:right="0" w:rightChars="0" w:firstLine="641"/>
        <w:jc w:val="both"/>
        <w:textAlignment w:val="auto"/>
        <w:rPr>
          <w:rFonts w:eastAsia="仿宋_GB2312"/>
          <w:kern w:val="1"/>
          <w:sz w:val="32"/>
          <w:szCs w:val="32"/>
        </w:rPr>
      </w:pPr>
      <w:r>
        <w:rPr>
          <w:rFonts w:eastAsia="仿宋_GB2312"/>
          <w:kern w:val="1"/>
          <w:sz w:val="32"/>
          <w:szCs w:val="32"/>
        </w:rPr>
        <w:t>（一）有下列情形之一的药品不予再注册：</w:t>
      </w:r>
    </w:p>
    <w:p>
      <w:pPr>
        <w:keepLines w:val="0"/>
        <w:pageBreakBefore w:val="0"/>
        <w:widowControl w:val="0"/>
        <w:kinsoku/>
        <w:wordWrap/>
        <w:overflowPunct/>
        <w:topLinePunct w:val="0"/>
        <w:autoSpaceDE/>
        <w:autoSpaceDN/>
        <w:bidi w:val="0"/>
        <w:spacing w:line="620" w:lineRule="exact"/>
        <w:ind w:left="0" w:leftChars="0" w:right="0" w:rightChars="0" w:firstLine="641"/>
        <w:jc w:val="both"/>
        <w:textAlignment w:val="auto"/>
        <w:rPr>
          <w:rFonts w:eastAsia="仿宋_GB2312"/>
          <w:kern w:val="1"/>
          <w:sz w:val="32"/>
          <w:szCs w:val="32"/>
        </w:rPr>
      </w:pPr>
      <w:r>
        <w:rPr>
          <w:rFonts w:eastAsia="仿宋_GB2312"/>
          <w:kern w:val="1"/>
          <w:sz w:val="32"/>
          <w:szCs w:val="32"/>
        </w:rPr>
        <w:t>1</w:t>
      </w:r>
      <w:r>
        <w:rPr>
          <w:rFonts w:hint="eastAsia" w:eastAsia="仿宋_GB2312"/>
          <w:kern w:val="1"/>
          <w:sz w:val="32"/>
          <w:szCs w:val="32"/>
        </w:rPr>
        <w:t>.</w:t>
      </w:r>
      <w:r>
        <w:rPr>
          <w:rFonts w:eastAsia="仿宋_GB2312"/>
          <w:kern w:val="1"/>
          <w:sz w:val="32"/>
          <w:szCs w:val="32"/>
        </w:rPr>
        <w:t>有效期届满前未提出再注册申请的；</w:t>
      </w:r>
    </w:p>
    <w:p>
      <w:pPr>
        <w:keepLines w:val="0"/>
        <w:pageBreakBefore w:val="0"/>
        <w:widowControl w:val="0"/>
        <w:kinsoku/>
        <w:wordWrap/>
        <w:overflowPunct/>
        <w:topLinePunct w:val="0"/>
        <w:autoSpaceDE/>
        <w:autoSpaceDN/>
        <w:bidi w:val="0"/>
        <w:spacing w:line="620" w:lineRule="exact"/>
        <w:ind w:left="0" w:leftChars="0" w:right="0" w:rightChars="0" w:firstLine="641"/>
        <w:jc w:val="both"/>
        <w:textAlignment w:val="auto"/>
        <w:rPr>
          <w:rFonts w:eastAsia="仿宋_GB2312"/>
          <w:kern w:val="1"/>
          <w:sz w:val="32"/>
          <w:szCs w:val="32"/>
        </w:rPr>
      </w:pPr>
      <w:r>
        <w:rPr>
          <w:rFonts w:eastAsia="仿宋_GB2312"/>
          <w:kern w:val="1"/>
          <w:sz w:val="32"/>
          <w:szCs w:val="32"/>
        </w:rPr>
        <w:t>2</w:t>
      </w:r>
      <w:r>
        <w:rPr>
          <w:rFonts w:hint="eastAsia" w:eastAsia="仿宋_GB2312"/>
          <w:kern w:val="1"/>
          <w:sz w:val="32"/>
          <w:szCs w:val="32"/>
        </w:rPr>
        <w:t>.</w:t>
      </w:r>
      <w:r>
        <w:rPr>
          <w:rFonts w:eastAsia="仿宋_GB2312"/>
          <w:kern w:val="1"/>
          <w:sz w:val="32"/>
          <w:szCs w:val="32"/>
        </w:rPr>
        <w:t>未达到国家局批准上市时提出的有关要求的；</w:t>
      </w:r>
    </w:p>
    <w:p>
      <w:pPr>
        <w:keepLines w:val="0"/>
        <w:pageBreakBefore w:val="0"/>
        <w:widowControl w:val="0"/>
        <w:kinsoku/>
        <w:wordWrap/>
        <w:overflowPunct/>
        <w:topLinePunct w:val="0"/>
        <w:autoSpaceDE/>
        <w:autoSpaceDN/>
        <w:bidi w:val="0"/>
        <w:spacing w:line="620" w:lineRule="exact"/>
        <w:ind w:left="0" w:leftChars="0" w:right="0" w:rightChars="0" w:firstLine="641"/>
        <w:jc w:val="both"/>
        <w:textAlignment w:val="auto"/>
        <w:rPr>
          <w:rFonts w:eastAsia="仿宋_GB2312"/>
          <w:kern w:val="1"/>
          <w:sz w:val="32"/>
          <w:szCs w:val="32"/>
        </w:rPr>
      </w:pPr>
      <w:r>
        <w:rPr>
          <w:rFonts w:eastAsia="仿宋_GB2312"/>
          <w:kern w:val="1"/>
          <w:sz w:val="32"/>
          <w:szCs w:val="32"/>
        </w:rPr>
        <w:t>3</w:t>
      </w:r>
      <w:r>
        <w:rPr>
          <w:rFonts w:hint="eastAsia" w:eastAsia="仿宋_GB2312"/>
          <w:kern w:val="1"/>
          <w:sz w:val="32"/>
          <w:szCs w:val="32"/>
        </w:rPr>
        <w:t>.</w:t>
      </w:r>
      <w:r>
        <w:rPr>
          <w:rFonts w:eastAsia="仿宋_GB2312"/>
          <w:kern w:val="1"/>
          <w:sz w:val="32"/>
          <w:szCs w:val="32"/>
        </w:rPr>
        <w:t>对未按照要求完成Ⅳ期临床试验的，不予再注册。（对已开展Ⅳ期临床试验但尚未结束、并有充分理由的，可以同意再注册，但应在再注册批件中提出完成Ⅳ期临床试验的时限要求）;</w:t>
      </w:r>
    </w:p>
    <w:p>
      <w:pPr>
        <w:keepLines w:val="0"/>
        <w:pageBreakBefore w:val="0"/>
        <w:widowControl w:val="0"/>
        <w:tabs>
          <w:tab w:val="left" w:pos="7545"/>
        </w:tabs>
        <w:kinsoku/>
        <w:wordWrap/>
        <w:overflowPunct/>
        <w:topLinePunct w:val="0"/>
        <w:autoSpaceDE/>
        <w:autoSpaceDN/>
        <w:bidi w:val="0"/>
        <w:spacing w:line="620" w:lineRule="exact"/>
        <w:ind w:left="0" w:leftChars="0" w:right="0" w:rightChars="0" w:firstLine="641"/>
        <w:jc w:val="both"/>
        <w:textAlignment w:val="auto"/>
        <w:rPr>
          <w:rFonts w:eastAsia="仿宋_GB2312"/>
          <w:kern w:val="1"/>
          <w:sz w:val="32"/>
          <w:szCs w:val="32"/>
        </w:rPr>
      </w:pPr>
      <w:r>
        <w:rPr>
          <w:rFonts w:eastAsia="仿宋_GB2312"/>
          <w:kern w:val="1"/>
          <w:sz w:val="32"/>
          <w:szCs w:val="32"/>
        </w:rPr>
        <w:t>4</w:t>
      </w:r>
      <w:r>
        <w:rPr>
          <w:rFonts w:hint="eastAsia" w:eastAsia="仿宋_GB2312"/>
          <w:kern w:val="1"/>
          <w:sz w:val="32"/>
          <w:szCs w:val="32"/>
        </w:rPr>
        <w:t>.</w:t>
      </w:r>
      <w:r>
        <w:rPr>
          <w:rFonts w:eastAsia="仿宋_GB2312"/>
          <w:kern w:val="1"/>
          <w:sz w:val="32"/>
          <w:szCs w:val="32"/>
        </w:rPr>
        <w:t>未按照规定进行药品不良反应监测的；</w:t>
      </w:r>
    </w:p>
    <w:p>
      <w:pPr>
        <w:keepLines w:val="0"/>
        <w:pageBreakBefore w:val="0"/>
        <w:widowControl w:val="0"/>
        <w:kinsoku/>
        <w:wordWrap/>
        <w:overflowPunct/>
        <w:topLinePunct w:val="0"/>
        <w:autoSpaceDE/>
        <w:autoSpaceDN/>
        <w:bidi w:val="0"/>
        <w:spacing w:line="620" w:lineRule="exact"/>
        <w:ind w:left="0" w:leftChars="0" w:right="0" w:rightChars="0" w:firstLine="641"/>
        <w:jc w:val="both"/>
        <w:textAlignment w:val="auto"/>
        <w:rPr>
          <w:rFonts w:eastAsia="仿宋_GB2312"/>
          <w:kern w:val="1"/>
          <w:sz w:val="32"/>
          <w:szCs w:val="32"/>
        </w:rPr>
      </w:pPr>
      <w:r>
        <w:rPr>
          <w:rFonts w:eastAsia="仿宋_GB2312"/>
          <w:kern w:val="1"/>
          <w:sz w:val="32"/>
          <w:szCs w:val="32"/>
        </w:rPr>
        <w:t>5</w:t>
      </w:r>
      <w:r>
        <w:rPr>
          <w:rFonts w:hint="eastAsia" w:eastAsia="仿宋_GB2312"/>
          <w:kern w:val="1"/>
          <w:sz w:val="32"/>
          <w:szCs w:val="32"/>
        </w:rPr>
        <w:t>.</w:t>
      </w:r>
      <w:r>
        <w:rPr>
          <w:rFonts w:eastAsia="仿宋_GB2312"/>
          <w:kern w:val="1"/>
          <w:sz w:val="32"/>
          <w:szCs w:val="32"/>
        </w:rPr>
        <w:t>根据再评价结论确属疗效不确切、经风险评估风险大于效益、质量不稳定及存在严重安全隐患的；</w:t>
      </w:r>
    </w:p>
    <w:p>
      <w:pPr>
        <w:keepLines w:val="0"/>
        <w:pageBreakBefore w:val="0"/>
        <w:widowControl w:val="0"/>
        <w:kinsoku/>
        <w:wordWrap/>
        <w:overflowPunct/>
        <w:topLinePunct w:val="0"/>
        <w:autoSpaceDE/>
        <w:autoSpaceDN/>
        <w:bidi w:val="0"/>
        <w:spacing w:line="620" w:lineRule="exact"/>
        <w:ind w:left="0" w:leftChars="0" w:right="0" w:rightChars="0" w:firstLine="641"/>
        <w:jc w:val="both"/>
        <w:textAlignment w:val="auto"/>
        <w:rPr>
          <w:rFonts w:eastAsia="仿宋_GB2312"/>
          <w:kern w:val="1"/>
          <w:sz w:val="32"/>
          <w:szCs w:val="32"/>
        </w:rPr>
      </w:pPr>
      <w:r>
        <w:rPr>
          <w:rFonts w:hint="eastAsia" w:eastAsia="仿宋_GB2312"/>
          <w:kern w:val="1"/>
          <w:sz w:val="32"/>
          <w:szCs w:val="32"/>
          <w:lang w:val="en-US" w:eastAsia="zh-CN"/>
        </w:rPr>
        <w:t>6</w:t>
      </w:r>
      <w:r>
        <w:rPr>
          <w:rFonts w:hint="eastAsia" w:eastAsia="仿宋_GB2312"/>
          <w:kern w:val="1"/>
          <w:sz w:val="32"/>
          <w:szCs w:val="32"/>
        </w:rPr>
        <w:t>.</w:t>
      </w:r>
      <w:r>
        <w:rPr>
          <w:rFonts w:eastAsia="仿宋_GB2312"/>
          <w:kern w:val="1"/>
          <w:sz w:val="32"/>
          <w:szCs w:val="32"/>
        </w:rPr>
        <w:t>按照《药品管理法》的规定应当撤销药品批准证明文件或已经注销药品批准证明文件的；</w:t>
      </w:r>
    </w:p>
    <w:p>
      <w:pPr>
        <w:keepLines w:val="0"/>
        <w:pageBreakBefore w:val="0"/>
        <w:widowControl w:val="0"/>
        <w:kinsoku/>
        <w:wordWrap/>
        <w:overflowPunct/>
        <w:topLinePunct w:val="0"/>
        <w:autoSpaceDE/>
        <w:autoSpaceDN/>
        <w:bidi w:val="0"/>
        <w:spacing w:line="620" w:lineRule="exact"/>
        <w:ind w:left="0" w:leftChars="0" w:right="0" w:rightChars="0" w:firstLine="641"/>
        <w:jc w:val="both"/>
        <w:textAlignment w:val="auto"/>
        <w:rPr>
          <w:rFonts w:eastAsia="仿宋_GB2312"/>
          <w:kern w:val="1"/>
          <w:sz w:val="32"/>
          <w:szCs w:val="32"/>
        </w:rPr>
      </w:pPr>
      <w:r>
        <w:rPr>
          <w:rFonts w:hint="eastAsia" w:eastAsia="仿宋_GB2312"/>
          <w:kern w:val="1"/>
          <w:sz w:val="32"/>
          <w:szCs w:val="32"/>
          <w:lang w:val="en-US" w:eastAsia="zh-CN"/>
        </w:rPr>
        <w:t>7</w:t>
      </w:r>
      <w:r>
        <w:rPr>
          <w:rFonts w:hint="eastAsia" w:eastAsia="仿宋_GB2312"/>
          <w:kern w:val="1"/>
          <w:sz w:val="32"/>
          <w:szCs w:val="32"/>
        </w:rPr>
        <w:t>.</w:t>
      </w:r>
      <w:r>
        <w:rPr>
          <w:rFonts w:eastAsia="仿宋_GB2312"/>
          <w:kern w:val="1"/>
          <w:sz w:val="32"/>
          <w:szCs w:val="32"/>
        </w:rPr>
        <w:t>对设立有监测期的品种，申请人应按照《药品注册管理办法》的有关规定，考察该品种的生产工艺、质量、稳定性、疗效及不良反应等情况，书面报告所在地省级药品监督管理部门，对未上报相关报告的，不予再注册;</w:t>
      </w:r>
    </w:p>
    <w:p>
      <w:pPr>
        <w:keepLines w:val="0"/>
        <w:pageBreakBefore w:val="0"/>
        <w:widowControl w:val="0"/>
        <w:kinsoku/>
        <w:wordWrap/>
        <w:overflowPunct/>
        <w:topLinePunct w:val="0"/>
        <w:autoSpaceDE/>
        <w:autoSpaceDN/>
        <w:bidi w:val="0"/>
        <w:spacing w:line="620" w:lineRule="exact"/>
        <w:ind w:left="0" w:leftChars="0" w:right="0" w:rightChars="0" w:firstLine="641"/>
        <w:jc w:val="both"/>
        <w:textAlignment w:val="auto"/>
        <w:rPr>
          <w:rFonts w:eastAsia="仿宋_GB2312"/>
          <w:kern w:val="1"/>
          <w:sz w:val="32"/>
          <w:szCs w:val="32"/>
        </w:rPr>
      </w:pPr>
      <w:r>
        <w:rPr>
          <w:rFonts w:hint="eastAsia" w:eastAsia="仿宋_GB2312"/>
          <w:kern w:val="1"/>
          <w:sz w:val="32"/>
          <w:szCs w:val="32"/>
          <w:lang w:val="en-US" w:eastAsia="zh-CN"/>
        </w:rPr>
        <w:t>8</w:t>
      </w:r>
      <w:r>
        <w:rPr>
          <w:rFonts w:hint="eastAsia" w:eastAsia="仿宋_GB2312"/>
          <w:kern w:val="1"/>
          <w:sz w:val="32"/>
          <w:szCs w:val="32"/>
        </w:rPr>
        <w:t>.</w:t>
      </w:r>
      <w:r>
        <w:rPr>
          <w:rFonts w:eastAsia="仿宋_GB2312"/>
          <w:kern w:val="1"/>
          <w:sz w:val="32"/>
          <w:szCs w:val="32"/>
        </w:rPr>
        <w:t>其它不符合有关规定的情形。</w:t>
      </w:r>
    </w:p>
    <w:p>
      <w:pPr>
        <w:keepLines w:val="0"/>
        <w:pageBreakBefore w:val="0"/>
        <w:widowControl w:val="0"/>
        <w:kinsoku/>
        <w:wordWrap/>
        <w:overflowPunct/>
        <w:topLinePunct w:val="0"/>
        <w:autoSpaceDE/>
        <w:autoSpaceDN/>
        <w:bidi w:val="0"/>
        <w:spacing w:line="620" w:lineRule="exact"/>
        <w:ind w:left="0" w:leftChars="0" w:right="0" w:rightChars="0" w:firstLine="641"/>
        <w:jc w:val="both"/>
        <w:textAlignment w:val="auto"/>
        <w:rPr>
          <w:rFonts w:eastAsia="仿宋_GB2312"/>
          <w:color w:val="0000FF"/>
          <w:kern w:val="1"/>
          <w:sz w:val="32"/>
          <w:szCs w:val="32"/>
        </w:rPr>
      </w:pPr>
      <w:r>
        <w:rPr>
          <w:rFonts w:eastAsia="仿宋_GB2312"/>
          <w:color w:val="auto"/>
          <w:kern w:val="1"/>
          <w:sz w:val="32"/>
          <w:szCs w:val="32"/>
        </w:rPr>
        <w:t>（二）对于取得上一轮药品再注册批件后未生产，但在本次药品再注册工作申请前已申请恢复生产的再注册品种</w:t>
      </w:r>
      <w:r>
        <w:rPr>
          <w:rFonts w:hint="eastAsia" w:eastAsia="仿宋_GB2312"/>
          <w:color w:val="auto"/>
          <w:kern w:val="1"/>
          <w:sz w:val="32"/>
          <w:szCs w:val="32"/>
          <w:lang w:eastAsia="zh-CN"/>
        </w:rPr>
        <w:t>，</w:t>
      </w:r>
      <w:r>
        <w:rPr>
          <w:rFonts w:hint="eastAsia" w:eastAsia="仿宋_GB2312"/>
          <w:color w:val="auto"/>
          <w:kern w:val="1"/>
          <w:sz w:val="32"/>
          <w:szCs w:val="32"/>
          <w:lang w:val="en-US" w:eastAsia="zh-CN"/>
        </w:rPr>
        <w:t>经审评中心审查符合恢复生产要求的，视为</w:t>
      </w:r>
      <w:r>
        <w:rPr>
          <w:rFonts w:eastAsia="仿宋_GB2312"/>
          <w:color w:val="auto"/>
          <w:kern w:val="1"/>
          <w:sz w:val="32"/>
          <w:szCs w:val="32"/>
        </w:rPr>
        <w:t>已生产品种。</w:t>
      </w:r>
    </w:p>
    <w:p>
      <w:pPr>
        <w:keepLines w:val="0"/>
        <w:pageBreakBefore w:val="0"/>
        <w:widowControl w:val="0"/>
        <w:kinsoku/>
        <w:wordWrap/>
        <w:overflowPunct/>
        <w:topLinePunct w:val="0"/>
        <w:autoSpaceDE/>
        <w:autoSpaceDN/>
        <w:bidi w:val="0"/>
        <w:spacing w:line="620" w:lineRule="exact"/>
        <w:ind w:left="0" w:leftChars="0" w:right="0" w:rightChars="0" w:firstLine="641"/>
        <w:jc w:val="both"/>
        <w:textAlignment w:val="auto"/>
        <w:rPr>
          <w:rFonts w:eastAsia="仿宋_GB2312"/>
          <w:kern w:val="1"/>
          <w:sz w:val="32"/>
          <w:szCs w:val="32"/>
        </w:rPr>
      </w:pPr>
      <w:r>
        <w:rPr>
          <w:rFonts w:eastAsia="仿宋_GB2312"/>
          <w:kern w:val="1"/>
          <w:sz w:val="32"/>
          <w:szCs w:val="32"/>
        </w:rPr>
        <w:t>（三）对符合再注册条件而在药品批准证明文件有效期内未生产的，可予以再注册，但应在再注册批件中明确要求申请人恢复生产时应提出现场检查申请，经现场检查和产品检验合格后方可上市销售。</w:t>
      </w:r>
    </w:p>
    <w:p>
      <w:pPr>
        <w:keepLines w:val="0"/>
        <w:pageBreakBefore w:val="0"/>
        <w:widowControl w:val="0"/>
        <w:kinsoku/>
        <w:wordWrap/>
        <w:overflowPunct/>
        <w:topLinePunct w:val="0"/>
        <w:autoSpaceDE/>
        <w:autoSpaceDN/>
        <w:bidi w:val="0"/>
        <w:spacing w:line="620" w:lineRule="exact"/>
        <w:ind w:left="0" w:leftChars="0" w:right="0" w:rightChars="0" w:firstLine="640"/>
        <w:jc w:val="both"/>
        <w:textAlignment w:val="auto"/>
        <w:rPr>
          <w:rFonts w:eastAsia="黑体"/>
          <w:kern w:val="1"/>
          <w:sz w:val="32"/>
          <w:szCs w:val="32"/>
        </w:rPr>
      </w:pPr>
      <w:r>
        <w:rPr>
          <w:rFonts w:eastAsia="黑体"/>
          <w:kern w:val="1"/>
          <w:sz w:val="32"/>
          <w:szCs w:val="32"/>
        </w:rPr>
        <w:t>六、工作要求</w:t>
      </w:r>
    </w:p>
    <w:p>
      <w:pPr>
        <w:keepLines w:val="0"/>
        <w:pageBreakBefore w:val="0"/>
        <w:widowControl w:val="0"/>
        <w:kinsoku/>
        <w:wordWrap/>
        <w:overflowPunct/>
        <w:topLinePunct w:val="0"/>
        <w:autoSpaceDE/>
        <w:autoSpaceDN/>
        <w:bidi w:val="0"/>
        <w:spacing w:line="620" w:lineRule="exact"/>
        <w:ind w:left="0" w:leftChars="0" w:right="0" w:rightChars="0" w:firstLine="640"/>
        <w:jc w:val="both"/>
        <w:textAlignment w:val="auto"/>
        <w:rPr>
          <w:rFonts w:eastAsia="仿宋_GB2312"/>
          <w:kern w:val="1"/>
          <w:sz w:val="32"/>
          <w:szCs w:val="32"/>
        </w:rPr>
      </w:pPr>
      <w:r>
        <w:rPr>
          <w:rFonts w:eastAsia="仿宋_GB2312"/>
          <w:kern w:val="1"/>
          <w:sz w:val="32"/>
          <w:szCs w:val="32"/>
        </w:rPr>
        <w:t>（一）我省药品再注册品种有效期界满时间相对集中，且数量多、任务重，各成员单位要高度重视，精心组织、统筹安排。要严格按照相关要求把握审查尺度，确保工作质量。</w:t>
      </w:r>
    </w:p>
    <w:p>
      <w:pPr>
        <w:keepLines w:val="0"/>
        <w:pageBreakBefore w:val="0"/>
        <w:widowControl w:val="0"/>
        <w:kinsoku/>
        <w:wordWrap/>
        <w:overflowPunct/>
        <w:topLinePunct w:val="0"/>
        <w:autoSpaceDE/>
        <w:autoSpaceDN/>
        <w:bidi w:val="0"/>
        <w:spacing w:line="620" w:lineRule="exact"/>
        <w:ind w:left="0" w:leftChars="0" w:right="0" w:rightChars="0" w:firstLine="640"/>
        <w:jc w:val="both"/>
        <w:textAlignment w:val="auto"/>
        <w:rPr>
          <w:rFonts w:eastAsia="仿宋_GB2312"/>
          <w:kern w:val="1"/>
          <w:sz w:val="32"/>
          <w:szCs w:val="32"/>
        </w:rPr>
      </w:pPr>
      <w:r>
        <w:rPr>
          <w:rFonts w:eastAsia="仿宋_GB2312"/>
          <w:kern w:val="1"/>
          <w:sz w:val="32"/>
          <w:szCs w:val="32"/>
        </w:rPr>
        <w:t>（二）各成员单位要在上一轮药品再注册工作的基础上，进一步优化药品再注册审查工作流程，明确工作时限，提高工作效率。</w:t>
      </w:r>
    </w:p>
    <w:p>
      <w:pPr>
        <w:keepLines w:val="0"/>
        <w:pageBreakBefore w:val="0"/>
        <w:widowControl w:val="0"/>
        <w:kinsoku/>
        <w:wordWrap/>
        <w:overflowPunct/>
        <w:topLinePunct w:val="0"/>
        <w:autoSpaceDE/>
        <w:autoSpaceDN/>
        <w:bidi w:val="0"/>
        <w:spacing w:line="620" w:lineRule="exact"/>
        <w:ind w:left="0" w:leftChars="0" w:right="0" w:rightChars="0" w:firstLine="640"/>
        <w:jc w:val="both"/>
        <w:textAlignment w:val="auto"/>
        <w:rPr>
          <w:rFonts w:eastAsia="仿宋_GB2312"/>
          <w:kern w:val="1"/>
          <w:sz w:val="32"/>
          <w:szCs w:val="32"/>
        </w:rPr>
      </w:pPr>
      <w:r>
        <w:rPr>
          <w:rFonts w:eastAsia="仿宋_GB2312"/>
          <w:kern w:val="1"/>
          <w:sz w:val="32"/>
          <w:szCs w:val="32"/>
        </w:rPr>
        <w:t>（三）药品再注册工作社会关注度高，各成员单位和工作人员要坚持以人民健康为中心，严格执行中央八项规定和廉洁自律准则。</w:t>
      </w:r>
    </w:p>
    <w:p>
      <w:pPr>
        <w:keepLines w:val="0"/>
        <w:pageBreakBefore w:val="0"/>
        <w:widowControl w:val="0"/>
        <w:kinsoku/>
        <w:wordWrap/>
        <w:overflowPunct/>
        <w:topLinePunct w:val="0"/>
        <w:autoSpaceDE/>
        <w:autoSpaceDN/>
        <w:bidi w:val="0"/>
        <w:spacing w:line="620" w:lineRule="exact"/>
        <w:ind w:left="0" w:leftChars="0" w:right="0" w:rightChars="0" w:firstLine="640"/>
        <w:jc w:val="both"/>
        <w:textAlignment w:val="auto"/>
        <w:rPr>
          <w:rFonts w:eastAsia="仿宋_GB2312"/>
          <w:kern w:val="1"/>
          <w:sz w:val="32"/>
          <w:szCs w:val="32"/>
        </w:rPr>
      </w:pPr>
      <w:r>
        <w:rPr>
          <w:rFonts w:eastAsia="仿宋_GB2312"/>
          <w:kern w:val="1"/>
          <w:sz w:val="32"/>
          <w:szCs w:val="32"/>
        </w:rPr>
        <w:t>（四）各成员单位要完善药品再注册工作制度和程序，严明纪律要求，加强日常监督，落实廉洁工作第一责任；</w:t>
      </w:r>
      <w:r>
        <w:rPr>
          <w:rFonts w:ascii="Times New Roman" w:hAnsi="Times New Roman" w:eastAsia="仿宋_GB2312" w:cs="Times New Roman"/>
          <w:i w:val="0"/>
          <w:caps w:val="0"/>
          <w:color w:val="000000"/>
          <w:spacing w:val="0"/>
          <w:kern w:val="1"/>
          <w:sz w:val="32"/>
          <w:szCs w:val="32"/>
          <w:shd w:val="clear" w:color="auto" w:fill="FFFFFF"/>
        </w:rPr>
        <w:t>局机关纪委对药品再注册工作中廉洁自律情况进行再监督，对收到的问题线索和信访举报依规依纪按权限严肃查处</w:t>
      </w:r>
      <w:r>
        <w:rPr>
          <w:rFonts w:eastAsia="仿宋_GB2312"/>
          <w:kern w:val="1"/>
          <w:sz w:val="32"/>
          <w:szCs w:val="32"/>
        </w:rPr>
        <w:t>。</w:t>
      </w:r>
    </w:p>
    <w:p>
      <w:pPr>
        <w:keepLines w:val="0"/>
        <w:pageBreakBefore w:val="0"/>
        <w:widowControl w:val="0"/>
        <w:kinsoku/>
        <w:wordWrap/>
        <w:overflowPunct/>
        <w:topLinePunct w:val="0"/>
        <w:autoSpaceDE/>
        <w:autoSpaceDN/>
        <w:bidi w:val="0"/>
        <w:spacing w:line="620" w:lineRule="exact"/>
        <w:ind w:left="0" w:leftChars="0" w:right="0" w:rightChars="0" w:firstLine="640"/>
        <w:jc w:val="both"/>
        <w:textAlignment w:val="auto"/>
        <w:rPr>
          <w:rFonts w:eastAsia="仿宋_GB2312"/>
          <w:kern w:val="1"/>
          <w:sz w:val="32"/>
          <w:szCs w:val="32"/>
        </w:rPr>
      </w:pPr>
    </w:p>
    <w:p>
      <w:pPr>
        <w:keepLines w:val="0"/>
        <w:pageBreakBefore w:val="0"/>
        <w:widowControl w:val="0"/>
        <w:kinsoku/>
        <w:wordWrap/>
        <w:overflowPunct/>
        <w:topLinePunct w:val="0"/>
        <w:autoSpaceDE/>
        <w:autoSpaceDN/>
        <w:bidi w:val="0"/>
        <w:spacing w:line="620" w:lineRule="exact"/>
        <w:ind w:left="0" w:leftChars="0" w:right="0" w:rightChars="0" w:firstLine="640"/>
        <w:jc w:val="both"/>
        <w:textAlignment w:val="auto"/>
        <w:rPr>
          <w:rFonts w:eastAsia="仿宋_GB2312"/>
          <w:color w:val="auto"/>
          <w:kern w:val="1"/>
          <w:sz w:val="32"/>
          <w:szCs w:val="32"/>
        </w:rPr>
      </w:pPr>
      <w:r>
        <w:rPr>
          <w:rFonts w:eastAsia="仿宋_GB2312"/>
          <w:kern w:val="1"/>
          <w:sz w:val="32"/>
          <w:szCs w:val="32"/>
        </w:rPr>
        <w:t>附件：</w:t>
      </w:r>
      <w:r>
        <w:rPr>
          <w:rFonts w:eastAsia="仿宋_GB2312"/>
          <w:color w:val="auto"/>
          <w:kern w:val="1"/>
          <w:sz w:val="32"/>
          <w:szCs w:val="32"/>
        </w:rPr>
        <w:t>1</w:t>
      </w:r>
      <w:r>
        <w:rPr>
          <w:rFonts w:hint="eastAsia" w:eastAsia="仿宋_GB2312"/>
          <w:color w:val="auto"/>
          <w:kern w:val="1"/>
          <w:sz w:val="32"/>
          <w:szCs w:val="32"/>
          <w:lang w:val="en-US" w:eastAsia="zh-CN"/>
        </w:rPr>
        <w:t>-1</w:t>
      </w:r>
      <w:r>
        <w:rPr>
          <w:rFonts w:eastAsia="仿宋_GB2312"/>
          <w:color w:val="auto"/>
          <w:kern w:val="1"/>
          <w:sz w:val="32"/>
          <w:szCs w:val="32"/>
        </w:rPr>
        <w:t>.药品再注册真实性承诺书</w:t>
      </w:r>
    </w:p>
    <w:p>
      <w:pPr>
        <w:keepLines w:val="0"/>
        <w:pageBreakBefore w:val="0"/>
        <w:widowControl w:val="0"/>
        <w:kinsoku/>
        <w:wordWrap/>
        <w:overflowPunct/>
        <w:topLinePunct w:val="0"/>
        <w:autoSpaceDE/>
        <w:autoSpaceDN/>
        <w:bidi w:val="0"/>
        <w:spacing w:line="620" w:lineRule="exact"/>
        <w:ind w:left="0" w:leftChars="0" w:right="0" w:rightChars="0" w:firstLine="1600"/>
        <w:jc w:val="both"/>
        <w:textAlignment w:val="auto"/>
        <w:rPr>
          <w:rFonts w:eastAsia="仿宋_GB2312"/>
          <w:color w:val="auto"/>
          <w:kern w:val="1"/>
          <w:sz w:val="32"/>
          <w:szCs w:val="32"/>
        </w:rPr>
      </w:pPr>
      <w:r>
        <w:rPr>
          <w:rFonts w:hint="eastAsia" w:eastAsia="仿宋_GB2312"/>
          <w:color w:val="auto"/>
          <w:kern w:val="1"/>
          <w:sz w:val="32"/>
          <w:szCs w:val="32"/>
          <w:lang w:val="en-US" w:eastAsia="zh-CN"/>
        </w:rPr>
        <w:t>1-2</w:t>
      </w:r>
      <w:r>
        <w:rPr>
          <w:rFonts w:eastAsia="仿宋_GB2312"/>
          <w:color w:val="auto"/>
          <w:kern w:val="1"/>
          <w:sz w:val="32"/>
          <w:szCs w:val="32"/>
        </w:rPr>
        <w:t>.药品再注册资料审查表</w:t>
      </w:r>
    </w:p>
    <w:p>
      <w:pPr>
        <w:keepLines w:val="0"/>
        <w:pageBreakBefore w:val="0"/>
        <w:widowControl w:val="0"/>
        <w:kinsoku/>
        <w:wordWrap/>
        <w:overflowPunct/>
        <w:topLinePunct w:val="0"/>
        <w:autoSpaceDE/>
        <w:autoSpaceDN/>
        <w:bidi w:val="0"/>
        <w:spacing w:line="620" w:lineRule="exact"/>
        <w:ind w:left="0" w:leftChars="0" w:right="0" w:rightChars="0" w:firstLine="1600"/>
        <w:jc w:val="both"/>
        <w:textAlignment w:val="auto"/>
        <w:rPr>
          <w:rFonts w:eastAsia="仿宋_GB2312"/>
          <w:color w:val="auto"/>
          <w:kern w:val="1"/>
          <w:sz w:val="32"/>
          <w:szCs w:val="32"/>
        </w:rPr>
      </w:pPr>
      <w:r>
        <w:rPr>
          <w:rFonts w:hint="eastAsia" w:eastAsia="仿宋_GB2312"/>
          <w:color w:val="auto"/>
          <w:kern w:val="1"/>
          <w:sz w:val="32"/>
          <w:szCs w:val="32"/>
          <w:lang w:val="en-US" w:eastAsia="zh-CN"/>
        </w:rPr>
        <w:t>1-3</w:t>
      </w:r>
      <w:r>
        <w:rPr>
          <w:rFonts w:eastAsia="仿宋_GB2312"/>
          <w:color w:val="auto"/>
          <w:kern w:val="1"/>
          <w:sz w:val="32"/>
          <w:szCs w:val="32"/>
        </w:rPr>
        <w:t>.药品再注册生产现场核查报告表</w:t>
      </w:r>
    </w:p>
    <w:p>
      <w:pPr>
        <w:keepLines w:val="0"/>
        <w:pageBreakBefore w:val="0"/>
        <w:widowControl w:val="0"/>
        <w:tabs>
          <w:tab w:val="left" w:pos="1515"/>
        </w:tabs>
        <w:kinsoku/>
        <w:wordWrap/>
        <w:overflowPunct/>
        <w:topLinePunct w:val="0"/>
        <w:autoSpaceDE/>
        <w:autoSpaceDN/>
        <w:bidi w:val="0"/>
        <w:spacing w:line="640" w:lineRule="exact"/>
        <w:ind w:left="0" w:leftChars="0" w:right="0" w:rightChars="0" w:firstLine="640"/>
        <w:jc w:val="both"/>
        <w:textAlignment w:val="auto"/>
        <w:rPr>
          <w:rFonts w:eastAsia="仿宋_GB2312"/>
          <w:kern w:val="1"/>
          <w:sz w:val="32"/>
          <w:szCs w:val="32"/>
        </w:rPr>
      </w:pPr>
    </w:p>
    <w:p>
      <w:pPr>
        <w:keepLines w:val="0"/>
        <w:pageBreakBefore w:val="0"/>
        <w:widowControl w:val="0"/>
        <w:kinsoku/>
        <w:wordWrap/>
        <w:overflowPunct/>
        <w:topLinePunct w:val="0"/>
        <w:autoSpaceDE/>
        <w:autoSpaceDN/>
        <w:bidi w:val="0"/>
        <w:ind w:left="0" w:leftChars="0" w:right="0" w:rightChars="0"/>
        <w:jc w:val="both"/>
        <w:textAlignment w:val="auto"/>
        <w:rPr>
          <w:rFonts w:eastAsia="黑体"/>
          <w:kern w:val="1"/>
          <w:sz w:val="32"/>
          <w:szCs w:val="32"/>
        </w:rPr>
      </w:pPr>
      <w:r>
        <w:rPr>
          <w:rFonts w:eastAsia="黑体"/>
          <w:kern w:val="1"/>
          <w:sz w:val="32"/>
          <w:szCs w:val="32"/>
        </w:rPr>
        <w:br w:type="page"/>
      </w:r>
      <w:r>
        <w:rPr>
          <w:rFonts w:eastAsia="黑体"/>
          <w:kern w:val="1"/>
          <w:sz w:val="32"/>
          <w:szCs w:val="32"/>
        </w:rPr>
        <w:t>附件1</w:t>
      </w:r>
      <w:r>
        <w:rPr>
          <w:rFonts w:hint="eastAsia" w:eastAsia="黑体"/>
          <w:kern w:val="1"/>
          <w:sz w:val="32"/>
          <w:szCs w:val="32"/>
          <w:lang w:val="en-US" w:eastAsia="zh-CN"/>
        </w:rPr>
        <w:t>-1</w:t>
      </w:r>
    </w:p>
    <w:p>
      <w:pPr>
        <w:tabs>
          <w:tab w:val="left" w:pos="2179"/>
          <w:tab w:val="left" w:pos="2254"/>
          <w:tab w:val="center" w:pos="4479"/>
        </w:tabs>
        <w:rPr>
          <w:rFonts w:eastAsia="方正小标宋简体"/>
          <w:b/>
          <w:kern w:val="1"/>
          <w:sz w:val="44"/>
          <w:szCs w:val="44"/>
        </w:rPr>
      </w:pPr>
    </w:p>
    <w:p>
      <w:pPr>
        <w:tabs>
          <w:tab w:val="left" w:pos="2179"/>
          <w:tab w:val="left" w:pos="2254"/>
          <w:tab w:val="center" w:pos="4479"/>
        </w:tabs>
        <w:jc w:val="center"/>
        <w:rPr>
          <w:rFonts w:eastAsia="方正小标宋简体"/>
          <w:b/>
          <w:kern w:val="1"/>
          <w:sz w:val="44"/>
          <w:szCs w:val="44"/>
        </w:rPr>
      </w:pPr>
      <w:r>
        <w:rPr>
          <w:rFonts w:eastAsia="方正小标宋简体"/>
          <w:b/>
          <w:kern w:val="1"/>
          <w:sz w:val="44"/>
          <w:szCs w:val="44"/>
        </w:rPr>
        <w:t>药品再注册真实性承诺书</w:t>
      </w:r>
    </w:p>
    <w:p>
      <w:pPr>
        <w:spacing w:line="240" w:lineRule="exact"/>
        <w:rPr>
          <w:rFonts w:eastAsia="仿宋_GB2312"/>
          <w:b/>
          <w:kern w:val="1"/>
          <w:sz w:val="36"/>
          <w:szCs w:val="36"/>
        </w:rPr>
      </w:pPr>
    </w:p>
    <w:p>
      <w:pPr>
        <w:rPr>
          <w:rFonts w:eastAsia="仿宋_GB2312"/>
          <w:b/>
          <w:kern w:val="1"/>
          <w:sz w:val="36"/>
          <w:szCs w:val="36"/>
        </w:rPr>
      </w:pPr>
    </w:p>
    <w:p>
      <w:pPr>
        <w:spacing w:line="680" w:lineRule="exact"/>
        <w:ind w:firstLine="600"/>
        <w:rPr>
          <w:rFonts w:eastAsia="仿宋_GB2312"/>
          <w:kern w:val="1"/>
          <w:sz w:val="32"/>
          <w:szCs w:val="32"/>
        </w:rPr>
      </w:pPr>
      <w:r>
        <w:rPr>
          <w:rFonts w:eastAsia="仿宋_GB2312"/>
          <w:kern w:val="1"/>
          <w:sz w:val="32"/>
          <w:szCs w:val="32"/>
        </w:rPr>
        <w:t>1.所提供</w:t>
      </w:r>
      <w:r>
        <w:rPr>
          <w:rFonts w:eastAsia="仿宋_GB2312"/>
          <w:kern w:val="1"/>
          <w:sz w:val="32"/>
          <w:szCs w:val="32"/>
          <w:u w:val="single"/>
        </w:rPr>
        <w:t xml:space="preserve">                               （药品名称、批准文号）</w:t>
      </w:r>
      <w:r>
        <w:rPr>
          <w:rFonts w:eastAsia="仿宋_GB2312"/>
          <w:kern w:val="1"/>
          <w:sz w:val="32"/>
          <w:szCs w:val="32"/>
        </w:rPr>
        <w:t>药品再注册申报资料均真实、完整、一致。</w:t>
      </w:r>
    </w:p>
    <w:p>
      <w:pPr>
        <w:spacing w:line="680" w:lineRule="exact"/>
        <w:ind w:firstLine="600"/>
        <w:rPr>
          <w:rFonts w:eastAsia="仿宋_GB2312"/>
          <w:kern w:val="1"/>
          <w:sz w:val="32"/>
          <w:szCs w:val="32"/>
        </w:rPr>
      </w:pPr>
      <w:r>
        <w:rPr>
          <w:rFonts w:eastAsia="仿宋_GB2312"/>
          <w:kern w:val="1"/>
          <w:sz w:val="32"/>
          <w:szCs w:val="32"/>
        </w:rPr>
        <w:t>2.对提供的该品种药品再注册申报资料引起的一切法律后果承担法律责任。</w:t>
      </w:r>
    </w:p>
    <w:p>
      <w:pPr>
        <w:spacing w:line="680" w:lineRule="exact"/>
        <w:ind w:firstLine="600"/>
        <w:rPr>
          <w:rFonts w:eastAsia="仿宋_GB2312"/>
          <w:kern w:val="1"/>
          <w:sz w:val="32"/>
          <w:szCs w:val="32"/>
        </w:rPr>
      </w:pPr>
    </w:p>
    <w:p>
      <w:pPr>
        <w:spacing w:line="680" w:lineRule="exact"/>
        <w:rPr>
          <w:rFonts w:eastAsia="仿宋_GB2312"/>
          <w:kern w:val="1"/>
          <w:sz w:val="32"/>
          <w:szCs w:val="32"/>
        </w:rPr>
      </w:pPr>
    </w:p>
    <w:p>
      <w:pPr>
        <w:spacing w:line="680" w:lineRule="exact"/>
        <w:ind w:firstLine="640"/>
        <w:rPr>
          <w:rFonts w:eastAsia="仿宋_GB2312"/>
          <w:kern w:val="1"/>
          <w:sz w:val="32"/>
          <w:szCs w:val="32"/>
        </w:rPr>
      </w:pPr>
      <w:r>
        <w:rPr>
          <w:rFonts w:eastAsia="仿宋_GB2312"/>
          <w:kern w:val="1"/>
          <w:sz w:val="32"/>
          <w:szCs w:val="32"/>
        </w:rPr>
        <w:t>药品生产企业法人代表或授权人签字：</w:t>
      </w:r>
    </w:p>
    <w:p>
      <w:pPr>
        <w:spacing w:line="680" w:lineRule="exact"/>
        <w:ind w:firstLine="5400"/>
        <w:rPr>
          <w:rFonts w:eastAsia="仿宋_GB2312"/>
          <w:kern w:val="1"/>
          <w:sz w:val="32"/>
          <w:szCs w:val="32"/>
        </w:rPr>
      </w:pPr>
    </w:p>
    <w:p>
      <w:pPr>
        <w:spacing w:line="680" w:lineRule="exact"/>
        <w:ind w:firstLine="5760"/>
        <w:rPr>
          <w:rFonts w:eastAsia="仿宋_GB2312"/>
          <w:kern w:val="1"/>
          <w:sz w:val="32"/>
          <w:szCs w:val="32"/>
        </w:rPr>
      </w:pPr>
      <w:r>
        <w:rPr>
          <w:rFonts w:eastAsia="仿宋_GB2312"/>
          <w:kern w:val="1"/>
          <w:sz w:val="32"/>
          <w:szCs w:val="32"/>
        </w:rPr>
        <w:t>企业盖章</w:t>
      </w:r>
    </w:p>
    <w:p>
      <w:pPr>
        <w:spacing w:line="680" w:lineRule="exact"/>
        <w:ind w:firstLine="5440"/>
        <w:rPr>
          <w:rFonts w:eastAsia="仿宋_GB2312"/>
          <w:kern w:val="1"/>
          <w:sz w:val="32"/>
          <w:szCs w:val="32"/>
        </w:rPr>
      </w:pPr>
      <w:r>
        <w:rPr>
          <w:rFonts w:eastAsia="仿宋_GB2312"/>
          <w:kern w:val="1"/>
          <w:sz w:val="32"/>
          <w:szCs w:val="32"/>
        </w:rPr>
        <w:t>年   月   日</w:t>
      </w:r>
    </w:p>
    <w:p>
      <w:pPr>
        <w:spacing w:line="680" w:lineRule="exact"/>
        <w:ind w:firstLine="640"/>
        <w:rPr>
          <w:rFonts w:eastAsia="仿宋_GB2312"/>
          <w:kern w:val="1"/>
          <w:sz w:val="32"/>
          <w:szCs w:val="32"/>
        </w:rPr>
      </w:pPr>
    </w:p>
    <w:p>
      <w:pPr>
        <w:ind w:firstLine="640"/>
        <w:rPr>
          <w:rFonts w:eastAsia="仿宋_GB2312"/>
          <w:kern w:val="1"/>
          <w:sz w:val="32"/>
          <w:szCs w:val="32"/>
        </w:rPr>
      </w:pPr>
    </w:p>
    <w:p>
      <w:pPr>
        <w:ind w:firstLine="640"/>
        <w:rPr>
          <w:rFonts w:eastAsia="仿宋_GB2312"/>
          <w:kern w:val="1"/>
          <w:sz w:val="32"/>
          <w:szCs w:val="32"/>
        </w:rPr>
      </w:pPr>
    </w:p>
    <w:p>
      <w:pPr>
        <w:ind w:firstLine="640"/>
        <w:rPr>
          <w:rFonts w:eastAsia="仿宋_GB2312"/>
          <w:kern w:val="1"/>
          <w:sz w:val="32"/>
          <w:szCs w:val="32"/>
        </w:rPr>
      </w:pPr>
    </w:p>
    <w:p>
      <w:pPr>
        <w:ind w:firstLine="640"/>
        <w:rPr>
          <w:rFonts w:eastAsia="仿宋_GB2312"/>
          <w:kern w:val="1"/>
          <w:sz w:val="32"/>
          <w:szCs w:val="32"/>
        </w:rPr>
      </w:pPr>
    </w:p>
    <w:p>
      <w:pPr>
        <w:ind w:firstLine="640"/>
        <w:rPr>
          <w:rFonts w:eastAsia="仿宋_GB2312"/>
          <w:kern w:val="1"/>
          <w:sz w:val="32"/>
          <w:szCs w:val="32"/>
        </w:rPr>
      </w:pPr>
    </w:p>
    <w:p>
      <w:pPr>
        <w:rPr>
          <w:rFonts w:eastAsia="黑体"/>
          <w:kern w:val="1"/>
          <w:sz w:val="32"/>
          <w:szCs w:val="32"/>
        </w:rPr>
      </w:pPr>
      <w:r>
        <w:rPr>
          <w:rFonts w:eastAsia="黑体"/>
          <w:kern w:val="1"/>
          <w:sz w:val="32"/>
          <w:szCs w:val="32"/>
        </w:rPr>
        <w:br w:type="page"/>
      </w:r>
      <w:r>
        <w:rPr>
          <w:rFonts w:eastAsia="黑体"/>
          <w:kern w:val="1"/>
          <w:sz w:val="32"/>
          <w:szCs w:val="32"/>
        </w:rPr>
        <w:t>附件</w:t>
      </w:r>
      <w:r>
        <w:rPr>
          <w:rFonts w:hint="eastAsia" w:eastAsia="黑体"/>
          <w:kern w:val="1"/>
          <w:sz w:val="32"/>
          <w:szCs w:val="32"/>
          <w:lang w:val="en-US" w:eastAsia="zh-CN"/>
        </w:rPr>
        <w:t>1-2</w:t>
      </w:r>
    </w:p>
    <w:p>
      <w:pPr>
        <w:jc w:val="center"/>
        <w:rPr>
          <w:rFonts w:eastAsia="方正小标宋简体"/>
          <w:b/>
          <w:kern w:val="1"/>
          <w:sz w:val="44"/>
          <w:szCs w:val="44"/>
        </w:rPr>
      </w:pPr>
      <w:r>
        <w:rPr>
          <w:rFonts w:eastAsia="方正小标宋简体"/>
          <w:b/>
          <w:kern w:val="1"/>
          <w:sz w:val="44"/>
          <w:szCs w:val="44"/>
        </w:rPr>
        <w:t>药品再注册资料审查表</w:t>
      </w:r>
    </w:p>
    <w:tbl>
      <w:tblPr>
        <w:tblStyle w:val="5"/>
        <w:tblW w:w="9088" w:type="dxa"/>
        <w:tblInd w:w="108" w:type="dxa"/>
        <w:tblLayout w:type="fixed"/>
        <w:tblCellMar>
          <w:top w:w="0" w:type="dxa"/>
          <w:left w:w="108" w:type="dxa"/>
          <w:bottom w:w="0" w:type="dxa"/>
          <w:right w:w="108" w:type="dxa"/>
        </w:tblCellMar>
      </w:tblPr>
      <w:tblGrid>
        <w:gridCol w:w="596"/>
        <w:gridCol w:w="558"/>
        <w:gridCol w:w="180"/>
        <w:gridCol w:w="720"/>
        <w:gridCol w:w="1260"/>
        <w:gridCol w:w="270"/>
        <w:gridCol w:w="354"/>
        <w:gridCol w:w="705"/>
        <w:gridCol w:w="1190"/>
        <w:gridCol w:w="86"/>
        <w:gridCol w:w="364"/>
        <w:gridCol w:w="1173"/>
        <w:gridCol w:w="1632"/>
      </w:tblGrid>
      <w:tr>
        <w:tblPrEx>
          <w:tblLayout w:type="fixed"/>
          <w:tblCellMar>
            <w:top w:w="0" w:type="dxa"/>
            <w:left w:w="108" w:type="dxa"/>
            <w:bottom w:w="0" w:type="dxa"/>
            <w:right w:w="108" w:type="dxa"/>
          </w:tblCellMar>
        </w:tblPrEx>
        <w:trPr>
          <w:trHeight w:val="396" w:hRule="atLeast"/>
        </w:trPr>
        <w:tc>
          <w:tcPr>
            <w:tcW w:w="1154"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eastAsia="仿宋_GB2312"/>
                <w:kern w:val="1"/>
                <w:szCs w:val="21"/>
              </w:rPr>
            </w:pPr>
            <w:r>
              <w:rPr>
                <w:rFonts w:eastAsia="仿宋_GB2312"/>
                <w:kern w:val="1"/>
                <w:szCs w:val="21"/>
              </w:rPr>
              <w:t>生产企业</w:t>
            </w:r>
          </w:p>
        </w:tc>
        <w:tc>
          <w:tcPr>
            <w:tcW w:w="7934" w:type="dxa"/>
            <w:gridSpan w:val="11"/>
            <w:tcBorders>
              <w:top w:val="single" w:color="000000" w:sz="4" w:space="0"/>
              <w:left w:val="single" w:color="000000" w:sz="4" w:space="0"/>
              <w:bottom w:val="single" w:color="000000" w:sz="4" w:space="0"/>
              <w:right w:val="single" w:color="000000" w:sz="4" w:space="0"/>
            </w:tcBorders>
            <w:vAlign w:val="center"/>
          </w:tcPr>
          <w:p>
            <w:pPr>
              <w:spacing w:line="280" w:lineRule="exact"/>
              <w:rPr>
                <w:rFonts w:eastAsia="仿宋_GB2312"/>
                <w:kern w:val="1"/>
                <w:szCs w:val="21"/>
              </w:rPr>
            </w:pPr>
          </w:p>
        </w:tc>
      </w:tr>
      <w:tr>
        <w:tblPrEx>
          <w:tblLayout w:type="fixed"/>
          <w:tblCellMar>
            <w:top w:w="0" w:type="dxa"/>
            <w:left w:w="108" w:type="dxa"/>
            <w:bottom w:w="0" w:type="dxa"/>
            <w:right w:w="108" w:type="dxa"/>
          </w:tblCellMar>
        </w:tblPrEx>
        <w:trPr>
          <w:trHeight w:val="510" w:hRule="atLeast"/>
        </w:trPr>
        <w:tc>
          <w:tcPr>
            <w:tcW w:w="1154"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eastAsia="仿宋_GB2312"/>
                <w:kern w:val="1"/>
                <w:szCs w:val="21"/>
              </w:rPr>
            </w:pPr>
            <w:r>
              <w:rPr>
                <w:rFonts w:eastAsia="仿宋_GB2312"/>
                <w:kern w:val="1"/>
                <w:szCs w:val="21"/>
              </w:rPr>
              <w:t>药品名称</w:t>
            </w:r>
          </w:p>
        </w:tc>
        <w:tc>
          <w:tcPr>
            <w:tcW w:w="7934" w:type="dxa"/>
            <w:gridSpan w:val="11"/>
            <w:tcBorders>
              <w:top w:val="single" w:color="000000" w:sz="4" w:space="0"/>
              <w:left w:val="single" w:color="000000" w:sz="4" w:space="0"/>
              <w:bottom w:val="single" w:color="000000" w:sz="4" w:space="0"/>
              <w:right w:val="single" w:color="000000" w:sz="4" w:space="0"/>
            </w:tcBorders>
            <w:vAlign w:val="center"/>
          </w:tcPr>
          <w:p>
            <w:pPr>
              <w:spacing w:line="280" w:lineRule="exact"/>
              <w:rPr>
                <w:rFonts w:eastAsia="仿宋_GB2312"/>
                <w:kern w:val="1"/>
                <w:szCs w:val="21"/>
              </w:rPr>
            </w:pPr>
          </w:p>
        </w:tc>
      </w:tr>
      <w:tr>
        <w:tblPrEx>
          <w:tblLayout w:type="fixed"/>
          <w:tblCellMar>
            <w:top w:w="0" w:type="dxa"/>
            <w:left w:w="108" w:type="dxa"/>
            <w:bottom w:w="0" w:type="dxa"/>
            <w:right w:w="108" w:type="dxa"/>
          </w:tblCellMar>
        </w:tblPrEx>
        <w:trPr>
          <w:trHeight w:val="510" w:hRule="atLeast"/>
        </w:trPr>
        <w:tc>
          <w:tcPr>
            <w:tcW w:w="1154"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eastAsia="仿宋_GB2312"/>
                <w:kern w:val="1"/>
                <w:szCs w:val="21"/>
              </w:rPr>
            </w:pPr>
          </w:p>
        </w:tc>
        <w:tc>
          <w:tcPr>
            <w:tcW w:w="7934" w:type="dxa"/>
            <w:gridSpan w:val="11"/>
            <w:tcBorders>
              <w:top w:val="single" w:color="000000" w:sz="4" w:space="0"/>
              <w:left w:val="single" w:color="000000" w:sz="4" w:space="0"/>
              <w:bottom w:val="single" w:color="000000" w:sz="4" w:space="0"/>
              <w:right w:val="single" w:color="000000" w:sz="4" w:space="0"/>
            </w:tcBorders>
            <w:vAlign w:val="center"/>
          </w:tcPr>
          <w:p>
            <w:pPr>
              <w:spacing w:line="280" w:lineRule="exact"/>
              <w:rPr>
                <w:rFonts w:eastAsia="仿宋_GB2312"/>
                <w:kern w:val="1"/>
                <w:szCs w:val="21"/>
              </w:rPr>
            </w:pPr>
          </w:p>
        </w:tc>
      </w:tr>
      <w:tr>
        <w:tblPrEx>
          <w:tblLayout w:type="fixed"/>
          <w:tblCellMar>
            <w:top w:w="0" w:type="dxa"/>
            <w:left w:w="108" w:type="dxa"/>
            <w:bottom w:w="0" w:type="dxa"/>
            <w:right w:w="108" w:type="dxa"/>
          </w:tblCellMar>
        </w:tblPrEx>
        <w:trPr>
          <w:trHeight w:val="390" w:hRule="atLeast"/>
        </w:trPr>
        <w:tc>
          <w:tcPr>
            <w:tcW w:w="1154"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eastAsia="仿宋_GB2312"/>
                <w:kern w:val="1"/>
                <w:szCs w:val="21"/>
              </w:rPr>
            </w:pPr>
            <w:r>
              <w:rPr>
                <w:rFonts w:eastAsia="仿宋_GB2312"/>
                <w:kern w:val="1"/>
                <w:szCs w:val="21"/>
              </w:rPr>
              <w:t>剂  型</w:t>
            </w:r>
          </w:p>
        </w:tc>
        <w:tc>
          <w:tcPr>
            <w:tcW w:w="2784" w:type="dxa"/>
            <w:gridSpan w:val="5"/>
            <w:tcBorders>
              <w:top w:val="single" w:color="000000" w:sz="4" w:space="0"/>
              <w:left w:val="single" w:color="000000" w:sz="4" w:space="0"/>
              <w:bottom w:val="single" w:color="000000" w:sz="4" w:space="0"/>
              <w:right w:val="single" w:color="000000" w:sz="4" w:space="0"/>
            </w:tcBorders>
            <w:vAlign w:val="center"/>
          </w:tcPr>
          <w:p>
            <w:pPr>
              <w:spacing w:line="280" w:lineRule="exact"/>
              <w:rPr>
                <w:rFonts w:eastAsia="仿宋_GB2312"/>
                <w:kern w:val="1"/>
                <w:szCs w:val="21"/>
              </w:rPr>
            </w:pPr>
          </w:p>
        </w:tc>
        <w:tc>
          <w:tcPr>
            <w:tcW w:w="1981" w:type="dxa"/>
            <w:gridSpan w:val="3"/>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eastAsia="仿宋_GB2312"/>
                <w:kern w:val="1"/>
                <w:szCs w:val="21"/>
              </w:rPr>
            </w:pPr>
            <w:r>
              <w:rPr>
                <w:rFonts w:eastAsia="仿宋_GB2312"/>
                <w:kern w:val="1"/>
                <w:szCs w:val="21"/>
              </w:rPr>
              <w:t>规  格</w:t>
            </w:r>
          </w:p>
        </w:tc>
        <w:tc>
          <w:tcPr>
            <w:tcW w:w="3169" w:type="dxa"/>
            <w:gridSpan w:val="3"/>
            <w:tcBorders>
              <w:top w:val="single" w:color="000000" w:sz="4" w:space="0"/>
              <w:left w:val="single" w:color="000000" w:sz="4" w:space="0"/>
              <w:bottom w:val="single" w:color="000000" w:sz="4" w:space="0"/>
              <w:right w:val="single" w:color="000000" w:sz="4" w:space="0"/>
            </w:tcBorders>
            <w:vAlign w:val="center"/>
          </w:tcPr>
          <w:p>
            <w:pPr>
              <w:spacing w:line="280" w:lineRule="exact"/>
              <w:rPr>
                <w:rFonts w:eastAsia="仿宋_GB2312"/>
                <w:kern w:val="1"/>
                <w:szCs w:val="21"/>
              </w:rPr>
            </w:pPr>
          </w:p>
        </w:tc>
      </w:tr>
      <w:tr>
        <w:tblPrEx>
          <w:tblLayout w:type="fixed"/>
          <w:tblCellMar>
            <w:top w:w="0" w:type="dxa"/>
            <w:left w:w="108" w:type="dxa"/>
            <w:bottom w:w="0" w:type="dxa"/>
            <w:right w:w="108" w:type="dxa"/>
          </w:tblCellMar>
        </w:tblPrEx>
        <w:trPr>
          <w:trHeight w:val="218" w:hRule="atLeast"/>
        </w:trPr>
        <w:tc>
          <w:tcPr>
            <w:tcW w:w="1154" w:type="dxa"/>
            <w:gridSpan w:val="2"/>
            <w:vMerge w:val="restart"/>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eastAsia="仿宋_GB2312"/>
                <w:kern w:val="1"/>
                <w:szCs w:val="21"/>
              </w:rPr>
            </w:pPr>
            <w:r>
              <w:rPr>
                <w:rFonts w:eastAsia="仿宋_GB2312"/>
                <w:kern w:val="1"/>
                <w:szCs w:val="21"/>
              </w:rPr>
              <w:t>药品批准文  号</w:t>
            </w:r>
          </w:p>
        </w:tc>
        <w:tc>
          <w:tcPr>
            <w:tcW w:w="2784" w:type="dxa"/>
            <w:gridSpan w:val="5"/>
            <w:vMerge w:val="restart"/>
            <w:tcBorders>
              <w:top w:val="single" w:color="000000" w:sz="4" w:space="0"/>
              <w:left w:val="single" w:color="000000" w:sz="4" w:space="0"/>
              <w:bottom w:val="single" w:color="000000" w:sz="4" w:space="0"/>
              <w:right w:val="single" w:color="000000" w:sz="4" w:space="0"/>
            </w:tcBorders>
            <w:vAlign w:val="center"/>
          </w:tcPr>
          <w:p>
            <w:pPr>
              <w:spacing w:line="280" w:lineRule="exact"/>
              <w:rPr>
                <w:rFonts w:eastAsia="仿宋_GB2312"/>
                <w:kern w:val="1"/>
                <w:szCs w:val="21"/>
              </w:rPr>
            </w:pPr>
          </w:p>
        </w:tc>
        <w:tc>
          <w:tcPr>
            <w:tcW w:w="1981" w:type="dxa"/>
            <w:gridSpan w:val="3"/>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eastAsia="仿宋_GB2312"/>
                <w:kern w:val="1"/>
                <w:szCs w:val="21"/>
              </w:rPr>
            </w:pPr>
            <w:r>
              <w:rPr>
                <w:rFonts w:eastAsia="仿宋_GB2312"/>
                <w:kern w:val="1"/>
                <w:szCs w:val="21"/>
              </w:rPr>
              <w:t>生产情况</w:t>
            </w:r>
          </w:p>
        </w:tc>
        <w:tc>
          <w:tcPr>
            <w:tcW w:w="3169" w:type="dxa"/>
            <w:gridSpan w:val="3"/>
            <w:tcBorders>
              <w:top w:val="single" w:color="000000" w:sz="4" w:space="0"/>
              <w:left w:val="single" w:color="000000" w:sz="4" w:space="0"/>
              <w:bottom w:val="single" w:color="000000" w:sz="4" w:space="0"/>
              <w:right w:val="single" w:color="000000" w:sz="4" w:space="0"/>
            </w:tcBorders>
            <w:vAlign w:val="center"/>
          </w:tcPr>
          <w:p>
            <w:pPr>
              <w:spacing w:line="280" w:lineRule="exact"/>
              <w:ind w:firstLine="210"/>
              <w:rPr>
                <w:rFonts w:eastAsia="仿宋_GB2312"/>
                <w:kern w:val="1"/>
                <w:szCs w:val="21"/>
              </w:rPr>
            </w:pPr>
            <w:r>
              <w:rPr>
                <w:rFonts w:eastAsia="仿宋_GB2312"/>
                <w:kern w:val="1"/>
                <w:szCs w:val="21"/>
              </w:rPr>
              <w:t>□生产      □未生产</w:t>
            </w:r>
          </w:p>
        </w:tc>
      </w:tr>
      <w:tr>
        <w:tblPrEx>
          <w:tblLayout w:type="fixed"/>
          <w:tblCellMar>
            <w:top w:w="0" w:type="dxa"/>
            <w:left w:w="108" w:type="dxa"/>
            <w:bottom w:w="0" w:type="dxa"/>
            <w:right w:w="108" w:type="dxa"/>
          </w:tblCellMar>
        </w:tblPrEx>
        <w:trPr>
          <w:trHeight w:val="217" w:hRule="atLeast"/>
        </w:trPr>
        <w:tc>
          <w:tcPr>
            <w:tcW w:w="1154"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eastAsia="仿宋_GB2312"/>
                <w:kern w:val="1"/>
                <w:szCs w:val="21"/>
              </w:rPr>
            </w:pPr>
          </w:p>
        </w:tc>
        <w:tc>
          <w:tcPr>
            <w:tcW w:w="2784" w:type="dxa"/>
            <w:gridSpan w:val="5"/>
            <w:vMerge w:val="continue"/>
            <w:tcBorders>
              <w:top w:val="single" w:color="000000" w:sz="4" w:space="0"/>
              <w:left w:val="single" w:color="000000" w:sz="4" w:space="0"/>
              <w:bottom w:val="single" w:color="000000" w:sz="4" w:space="0"/>
              <w:right w:val="single" w:color="000000" w:sz="4" w:space="0"/>
            </w:tcBorders>
            <w:vAlign w:val="center"/>
          </w:tcPr>
          <w:p>
            <w:pPr>
              <w:jc w:val="left"/>
              <w:rPr>
                <w:rFonts w:eastAsia="仿宋_GB2312"/>
                <w:kern w:val="1"/>
                <w:szCs w:val="21"/>
              </w:rPr>
            </w:pPr>
          </w:p>
        </w:tc>
        <w:tc>
          <w:tcPr>
            <w:tcW w:w="1981" w:type="dxa"/>
            <w:gridSpan w:val="3"/>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eastAsia="仿宋_GB2312"/>
                <w:kern w:val="1"/>
                <w:szCs w:val="21"/>
              </w:rPr>
            </w:pPr>
            <w:r>
              <w:rPr>
                <w:rFonts w:eastAsia="仿宋_GB2312"/>
                <w:kern w:val="1"/>
                <w:szCs w:val="21"/>
              </w:rPr>
              <w:t>现场核查</w:t>
            </w:r>
          </w:p>
        </w:tc>
        <w:tc>
          <w:tcPr>
            <w:tcW w:w="3169" w:type="dxa"/>
            <w:gridSpan w:val="3"/>
            <w:tcBorders>
              <w:top w:val="single" w:color="000000" w:sz="4" w:space="0"/>
              <w:left w:val="single" w:color="000000" w:sz="4" w:space="0"/>
              <w:bottom w:val="single" w:color="000000" w:sz="4" w:space="0"/>
              <w:right w:val="single" w:color="000000" w:sz="4" w:space="0"/>
            </w:tcBorders>
            <w:vAlign w:val="center"/>
          </w:tcPr>
          <w:p>
            <w:pPr>
              <w:spacing w:line="280" w:lineRule="exact"/>
              <w:ind w:firstLine="210"/>
              <w:rPr>
                <w:rFonts w:eastAsia="仿宋_GB2312"/>
                <w:kern w:val="1"/>
                <w:szCs w:val="21"/>
              </w:rPr>
            </w:pPr>
            <w:r>
              <w:rPr>
                <w:rFonts w:eastAsia="仿宋_GB2312"/>
                <w:kern w:val="1"/>
                <w:szCs w:val="21"/>
              </w:rPr>
              <w:t>□开展      □未开展</w:t>
            </w:r>
          </w:p>
        </w:tc>
      </w:tr>
      <w:tr>
        <w:tblPrEx>
          <w:tblLayout w:type="fixed"/>
          <w:tblCellMar>
            <w:top w:w="0" w:type="dxa"/>
            <w:left w:w="108" w:type="dxa"/>
            <w:bottom w:w="0" w:type="dxa"/>
            <w:right w:w="108" w:type="dxa"/>
          </w:tblCellMar>
        </w:tblPrEx>
        <w:trPr>
          <w:trHeight w:val="624" w:hRule="atLeast"/>
        </w:trPr>
        <w:tc>
          <w:tcPr>
            <w:tcW w:w="1154" w:type="dxa"/>
            <w:gridSpan w:val="2"/>
            <w:vMerge w:val="restart"/>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eastAsia="仿宋_GB2312"/>
                <w:kern w:val="1"/>
                <w:szCs w:val="21"/>
              </w:rPr>
            </w:pPr>
            <w:r>
              <w:rPr>
                <w:rFonts w:eastAsia="仿宋_GB2312"/>
                <w:kern w:val="1"/>
                <w:szCs w:val="21"/>
              </w:rPr>
              <w:t>证明性</w:t>
            </w:r>
          </w:p>
          <w:p>
            <w:pPr>
              <w:spacing w:line="280" w:lineRule="exact"/>
              <w:jc w:val="center"/>
              <w:rPr>
                <w:rFonts w:eastAsia="仿宋_GB2312"/>
                <w:kern w:val="1"/>
                <w:szCs w:val="21"/>
              </w:rPr>
            </w:pPr>
            <w:r>
              <w:rPr>
                <w:rFonts w:eastAsia="仿宋_GB2312"/>
                <w:kern w:val="1"/>
                <w:szCs w:val="21"/>
              </w:rPr>
              <w:t>文件</w:t>
            </w:r>
          </w:p>
        </w:tc>
        <w:tc>
          <w:tcPr>
            <w:tcW w:w="2160" w:type="dxa"/>
            <w:gridSpan w:val="3"/>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eastAsia="仿宋_GB2312"/>
                <w:kern w:val="1"/>
                <w:szCs w:val="21"/>
              </w:rPr>
            </w:pPr>
            <w:r>
              <w:rPr>
                <w:rFonts w:eastAsia="仿宋_GB2312"/>
                <w:kern w:val="1"/>
                <w:szCs w:val="21"/>
              </w:rPr>
              <w:t>药品再注册申报资料真实性承诺书</w:t>
            </w:r>
          </w:p>
        </w:tc>
        <w:tc>
          <w:tcPr>
            <w:tcW w:w="5774" w:type="dxa"/>
            <w:gridSpan w:val="8"/>
            <w:tcBorders>
              <w:top w:val="single" w:color="000000" w:sz="4" w:space="0"/>
              <w:left w:val="single" w:color="000000" w:sz="4" w:space="0"/>
              <w:bottom w:val="single" w:color="000000" w:sz="4" w:space="0"/>
              <w:right w:val="single" w:color="000000" w:sz="4" w:space="0"/>
            </w:tcBorders>
            <w:vAlign w:val="center"/>
          </w:tcPr>
          <w:p>
            <w:pPr>
              <w:spacing w:line="280" w:lineRule="exact"/>
              <w:rPr>
                <w:rFonts w:eastAsia="仿宋_GB2312"/>
                <w:kern w:val="1"/>
                <w:szCs w:val="21"/>
              </w:rPr>
            </w:pPr>
            <w:r>
              <w:rPr>
                <w:rFonts w:eastAsia="仿宋_GB2312"/>
                <w:kern w:val="1"/>
                <w:szCs w:val="21"/>
              </w:rPr>
              <w:t>□有        □无</w:t>
            </w:r>
          </w:p>
        </w:tc>
      </w:tr>
      <w:tr>
        <w:tblPrEx>
          <w:tblLayout w:type="fixed"/>
          <w:tblCellMar>
            <w:top w:w="0" w:type="dxa"/>
            <w:left w:w="108" w:type="dxa"/>
            <w:bottom w:w="0" w:type="dxa"/>
            <w:right w:w="108" w:type="dxa"/>
          </w:tblCellMar>
        </w:tblPrEx>
        <w:trPr>
          <w:trHeight w:val="563" w:hRule="atLeast"/>
        </w:trPr>
        <w:tc>
          <w:tcPr>
            <w:tcW w:w="1154"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eastAsia="仿宋_GB2312"/>
                <w:kern w:val="1"/>
                <w:szCs w:val="21"/>
              </w:rPr>
            </w:pPr>
          </w:p>
        </w:tc>
        <w:tc>
          <w:tcPr>
            <w:tcW w:w="2160" w:type="dxa"/>
            <w:gridSpan w:val="3"/>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eastAsia="仿宋_GB2312"/>
                <w:kern w:val="1"/>
                <w:szCs w:val="21"/>
              </w:rPr>
            </w:pPr>
            <w:r>
              <w:rPr>
                <w:rFonts w:eastAsia="仿宋_GB2312"/>
                <w:kern w:val="1"/>
                <w:szCs w:val="21"/>
              </w:rPr>
              <w:t>药品批准证明文件及其附件复印件</w:t>
            </w:r>
          </w:p>
        </w:tc>
        <w:tc>
          <w:tcPr>
            <w:tcW w:w="5774" w:type="dxa"/>
            <w:gridSpan w:val="8"/>
            <w:tcBorders>
              <w:top w:val="single" w:color="000000" w:sz="4" w:space="0"/>
              <w:left w:val="single" w:color="000000" w:sz="4" w:space="0"/>
              <w:bottom w:val="single" w:color="000000" w:sz="4" w:space="0"/>
              <w:right w:val="single" w:color="000000" w:sz="4" w:space="0"/>
            </w:tcBorders>
            <w:vAlign w:val="center"/>
          </w:tcPr>
          <w:p>
            <w:pPr>
              <w:spacing w:line="280" w:lineRule="exact"/>
              <w:rPr>
                <w:rFonts w:eastAsia="仿宋_GB2312"/>
                <w:kern w:val="1"/>
                <w:szCs w:val="21"/>
              </w:rPr>
            </w:pPr>
            <w:r>
              <w:rPr>
                <w:rFonts w:eastAsia="仿宋_GB2312"/>
                <w:kern w:val="1"/>
                <w:szCs w:val="21"/>
              </w:rPr>
              <w:t>□有        □无</w:t>
            </w:r>
          </w:p>
        </w:tc>
      </w:tr>
      <w:tr>
        <w:tblPrEx>
          <w:tblLayout w:type="fixed"/>
          <w:tblCellMar>
            <w:top w:w="0" w:type="dxa"/>
            <w:left w:w="108" w:type="dxa"/>
            <w:bottom w:w="0" w:type="dxa"/>
            <w:right w:w="108" w:type="dxa"/>
          </w:tblCellMar>
        </w:tblPrEx>
        <w:trPr>
          <w:trHeight w:val="398" w:hRule="atLeast"/>
        </w:trPr>
        <w:tc>
          <w:tcPr>
            <w:tcW w:w="1154"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eastAsia="仿宋_GB2312"/>
                <w:kern w:val="1"/>
                <w:szCs w:val="21"/>
              </w:rPr>
            </w:pPr>
          </w:p>
        </w:tc>
        <w:tc>
          <w:tcPr>
            <w:tcW w:w="2160" w:type="dxa"/>
            <w:gridSpan w:val="3"/>
            <w:vMerge w:val="restart"/>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eastAsia="仿宋_GB2312"/>
                <w:kern w:val="1"/>
                <w:szCs w:val="21"/>
              </w:rPr>
            </w:pPr>
            <w:r>
              <w:rPr>
                <w:rFonts w:eastAsia="仿宋_GB2312"/>
                <w:kern w:val="1"/>
                <w:szCs w:val="21"/>
              </w:rPr>
              <w:t>药品生产许可证</w:t>
            </w:r>
          </w:p>
        </w:tc>
        <w:tc>
          <w:tcPr>
            <w:tcW w:w="5774" w:type="dxa"/>
            <w:gridSpan w:val="8"/>
            <w:tcBorders>
              <w:top w:val="single" w:color="000000" w:sz="4" w:space="0"/>
              <w:left w:val="single" w:color="000000" w:sz="4" w:space="0"/>
              <w:bottom w:val="single" w:color="000000" w:sz="4" w:space="0"/>
              <w:right w:val="single" w:color="000000" w:sz="4" w:space="0"/>
            </w:tcBorders>
            <w:vAlign w:val="center"/>
          </w:tcPr>
          <w:p>
            <w:pPr>
              <w:spacing w:line="280" w:lineRule="exact"/>
              <w:rPr>
                <w:rFonts w:eastAsia="仿宋_GB2312"/>
                <w:kern w:val="1"/>
                <w:szCs w:val="21"/>
              </w:rPr>
            </w:pPr>
            <w:r>
              <w:rPr>
                <w:rFonts w:eastAsia="仿宋_GB2312"/>
                <w:kern w:val="1"/>
                <w:szCs w:val="21"/>
              </w:rPr>
              <w:t>□有        □无</w:t>
            </w:r>
          </w:p>
        </w:tc>
      </w:tr>
      <w:tr>
        <w:tblPrEx>
          <w:tblLayout w:type="fixed"/>
          <w:tblCellMar>
            <w:top w:w="0" w:type="dxa"/>
            <w:left w:w="108" w:type="dxa"/>
            <w:bottom w:w="0" w:type="dxa"/>
            <w:right w:w="108" w:type="dxa"/>
          </w:tblCellMar>
        </w:tblPrEx>
        <w:trPr>
          <w:trHeight w:val="461" w:hRule="atLeast"/>
        </w:trPr>
        <w:tc>
          <w:tcPr>
            <w:tcW w:w="1154"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eastAsia="仿宋_GB2312"/>
                <w:kern w:val="1"/>
                <w:szCs w:val="21"/>
              </w:rPr>
            </w:pPr>
          </w:p>
        </w:tc>
        <w:tc>
          <w:tcPr>
            <w:tcW w:w="2160"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left"/>
              <w:rPr>
                <w:rFonts w:eastAsia="仿宋_GB2312"/>
                <w:kern w:val="1"/>
                <w:szCs w:val="21"/>
              </w:rPr>
            </w:pPr>
          </w:p>
        </w:tc>
        <w:tc>
          <w:tcPr>
            <w:tcW w:w="2969" w:type="dxa"/>
            <w:gridSpan w:val="6"/>
            <w:tcBorders>
              <w:top w:val="single" w:color="000000" w:sz="4" w:space="0"/>
              <w:left w:val="single" w:color="000000" w:sz="4" w:space="0"/>
              <w:bottom w:val="single" w:color="000000" w:sz="4" w:space="0"/>
              <w:right w:val="single" w:color="000000" w:sz="4" w:space="0"/>
            </w:tcBorders>
            <w:vAlign w:val="center"/>
          </w:tcPr>
          <w:p>
            <w:pPr>
              <w:spacing w:line="280" w:lineRule="exact"/>
              <w:rPr>
                <w:rFonts w:eastAsia="仿宋_GB2312"/>
                <w:kern w:val="1"/>
                <w:szCs w:val="21"/>
              </w:rPr>
            </w:pPr>
            <w:r>
              <w:rPr>
                <w:rFonts w:eastAsia="仿宋_GB2312"/>
                <w:kern w:val="1"/>
                <w:szCs w:val="21"/>
              </w:rPr>
              <w:t>有效期截止日期</w:t>
            </w:r>
          </w:p>
        </w:tc>
        <w:tc>
          <w:tcPr>
            <w:tcW w:w="2805"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rPr>
                <w:rFonts w:eastAsia="仿宋_GB2312"/>
                <w:kern w:val="1"/>
                <w:szCs w:val="21"/>
              </w:rPr>
            </w:pPr>
          </w:p>
        </w:tc>
      </w:tr>
      <w:tr>
        <w:tblPrEx>
          <w:tblLayout w:type="fixed"/>
          <w:tblCellMar>
            <w:top w:w="0" w:type="dxa"/>
            <w:left w:w="108" w:type="dxa"/>
            <w:bottom w:w="0" w:type="dxa"/>
            <w:right w:w="108" w:type="dxa"/>
          </w:tblCellMar>
        </w:tblPrEx>
        <w:trPr>
          <w:trHeight w:val="772" w:hRule="atLeast"/>
        </w:trPr>
        <w:tc>
          <w:tcPr>
            <w:tcW w:w="3314" w:type="dxa"/>
            <w:gridSpan w:val="5"/>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eastAsia="仿宋_GB2312"/>
                <w:kern w:val="1"/>
                <w:szCs w:val="21"/>
              </w:rPr>
            </w:pPr>
            <w:r>
              <w:rPr>
                <w:rFonts w:eastAsia="仿宋_GB2312"/>
                <w:kern w:val="1"/>
                <w:szCs w:val="21"/>
              </w:rPr>
              <w:t>药品安全性、有效性和质量可控性的综合评价报告</w:t>
            </w:r>
          </w:p>
        </w:tc>
        <w:tc>
          <w:tcPr>
            <w:tcW w:w="5774" w:type="dxa"/>
            <w:gridSpan w:val="8"/>
            <w:tcBorders>
              <w:top w:val="single" w:color="000000" w:sz="4" w:space="0"/>
              <w:left w:val="single" w:color="000000" w:sz="4" w:space="0"/>
              <w:bottom w:val="single" w:color="000000" w:sz="4" w:space="0"/>
              <w:right w:val="single" w:color="000000" w:sz="4" w:space="0"/>
            </w:tcBorders>
            <w:vAlign w:val="center"/>
          </w:tcPr>
          <w:p>
            <w:pPr>
              <w:spacing w:line="280" w:lineRule="exact"/>
              <w:ind w:firstLine="1260"/>
              <w:rPr>
                <w:rFonts w:eastAsia="仿宋_GB2312"/>
                <w:kern w:val="1"/>
                <w:szCs w:val="21"/>
              </w:rPr>
            </w:pPr>
            <w:r>
              <w:rPr>
                <w:rFonts w:eastAsia="仿宋_GB2312"/>
                <w:kern w:val="1"/>
                <w:szCs w:val="21"/>
              </w:rPr>
              <w:t>□有        □无</w:t>
            </w:r>
          </w:p>
        </w:tc>
      </w:tr>
      <w:tr>
        <w:tblPrEx>
          <w:tblLayout w:type="fixed"/>
          <w:tblCellMar>
            <w:top w:w="0" w:type="dxa"/>
            <w:left w:w="108" w:type="dxa"/>
            <w:bottom w:w="0" w:type="dxa"/>
            <w:right w:w="108" w:type="dxa"/>
          </w:tblCellMar>
        </w:tblPrEx>
        <w:trPr>
          <w:trHeight w:val="625" w:hRule="atLeast"/>
        </w:trPr>
        <w:tc>
          <w:tcPr>
            <w:tcW w:w="1154" w:type="dxa"/>
            <w:gridSpan w:val="2"/>
            <w:vMerge w:val="restart"/>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kern w:val="1"/>
                <w:szCs w:val="21"/>
              </w:rPr>
            </w:pPr>
            <w:r>
              <w:rPr>
                <w:rFonts w:eastAsia="仿宋_GB2312"/>
                <w:kern w:val="1"/>
                <w:szCs w:val="21"/>
              </w:rPr>
              <w:t>五年内药品临床使用情况及不良反应情况总结</w:t>
            </w:r>
          </w:p>
        </w:tc>
        <w:tc>
          <w:tcPr>
            <w:tcW w:w="216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kern w:val="1"/>
                <w:szCs w:val="21"/>
              </w:rPr>
            </w:pPr>
            <w:r>
              <w:rPr>
                <w:rFonts w:eastAsia="仿宋_GB2312"/>
                <w:kern w:val="1"/>
                <w:szCs w:val="21"/>
              </w:rPr>
              <w:t>定期安全性更新报告及不良反应检索报告</w:t>
            </w:r>
          </w:p>
        </w:tc>
        <w:tc>
          <w:tcPr>
            <w:tcW w:w="5774" w:type="dxa"/>
            <w:gridSpan w:val="8"/>
            <w:tcBorders>
              <w:top w:val="single" w:color="000000" w:sz="4" w:space="0"/>
              <w:left w:val="single" w:color="000000" w:sz="4" w:space="0"/>
              <w:bottom w:val="single" w:color="000000" w:sz="4" w:space="0"/>
              <w:right w:val="single" w:color="000000" w:sz="4" w:space="0"/>
            </w:tcBorders>
            <w:vAlign w:val="center"/>
          </w:tcPr>
          <w:p>
            <w:pPr>
              <w:spacing w:line="280" w:lineRule="exact"/>
              <w:rPr>
                <w:rFonts w:eastAsia="仿宋_GB2312"/>
                <w:kern w:val="1"/>
                <w:szCs w:val="21"/>
              </w:rPr>
            </w:pPr>
            <w:r>
              <w:rPr>
                <w:rFonts w:eastAsia="仿宋_GB2312"/>
                <w:kern w:val="1"/>
                <w:szCs w:val="21"/>
              </w:rPr>
              <w:t xml:space="preserve">            □有        □无</w:t>
            </w:r>
          </w:p>
        </w:tc>
      </w:tr>
      <w:tr>
        <w:tblPrEx>
          <w:tblLayout w:type="fixed"/>
          <w:tblCellMar>
            <w:top w:w="0" w:type="dxa"/>
            <w:left w:w="108" w:type="dxa"/>
            <w:bottom w:w="0" w:type="dxa"/>
            <w:right w:w="108" w:type="dxa"/>
          </w:tblCellMar>
        </w:tblPrEx>
        <w:trPr>
          <w:trHeight w:val="735" w:hRule="atLeast"/>
        </w:trPr>
        <w:tc>
          <w:tcPr>
            <w:tcW w:w="1154"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eastAsia="仿宋_GB2312"/>
                <w:kern w:val="1"/>
                <w:szCs w:val="21"/>
              </w:rPr>
            </w:pPr>
          </w:p>
        </w:tc>
        <w:tc>
          <w:tcPr>
            <w:tcW w:w="216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kern w:val="1"/>
                <w:szCs w:val="21"/>
              </w:rPr>
            </w:pPr>
            <w:r>
              <w:rPr>
                <w:rFonts w:eastAsia="仿宋_GB2312"/>
                <w:kern w:val="1"/>
                <w:szCs w:val="21"/>
              </w:rPr>
              <w:t>定期安全性更新报告审核意见书</w:t>
            </w:r>
          </w:p>
        </w:tc>
        <w:tc>
          <w:tcPr>
            <w:tcW w:w="5774" w:type="dxa"/>
            <w:gridSpan w:val="8"/>
            <w:tcBorders>
              <w:top w:val="single" w:color="000000" w:sz="4" w:space="0"/>
              <w:left w:val="single" w:color="000000" w:sz="4" w:space="0"/>
              <w:bottom w:val="single" w:color="000000" w:sz="4" w:space="0"/>
              <w:right w:val="single" w:color="000000" w:sz="4" w:space="0"/>
            </w:tcBorders>
            <w:vAlign w:val="center"/>
          </w:tcPr>
          <w:p>
            <w:pPr>
              <w:spacing w:line="280" w:lineRule="exact"/>
              <w:ind w:firstLine="1260"/>
              <w:rPr>
                <w:rFonts w:eastAsia="仿宋_GB2312"/>
                <w:kern w:val="1"/>
                <w:szCs w:val="21"/>
              </w:rPr>
            </w:pPr>
            <w:r>
              <w:rPr>
                <w:rFonts w:eastAsia="仿宋_GB2312"/>
                <w:kern w:val="1"/>
                <w:szCs w:val="21"/>
              </w:rPr>
              <w:t>□有        □无</w:t>
            </w:r>
          </w:p>
        </w:tc>
      </w:tr>
      <w:tr>
        <w:tblPrEx>
          <w:tblLayout w:type="fixed"/>
          <w:tblCellMar>
            <w:top w:w="0" w:type="dxa"/>
            <w:left w:w="108" w:type="dxa"/>
            <w:bottom w:w="0" w:type="dxa"/>
            <w:right w:w="108" w:type="dxa"/>
          </w:tblCellMar>
        </w:tblPrEx>
        <w:trPr>
          <w:trHeight w:val="656" w:hRule="atLeast"/>
        </w:trPr>
        <w:tc>
          <w:tcPr>
            <w:tcW w:w="3314" w:type="dxa"/>
            <w:gridSpan w:val="5"/>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eastAsia="仿宋_GB2312"/>
                <w:kern w:val="1"/>
                <w:szCs w:val="21"/>
              </w:rPr>
            </w:pPr>
            <w:r>
              <w:rPr>
                <w:rFonts w:eastAsia="仿宋_GB2312"/>
                <w:kern w:val="1"/>
                <w:szCs w:val="21"/>
              </w:rPr>
              <w:t>五年内生产、销售、抽验情况总结及对不合格产品的情况说明</w:t>
            </w:r>
          </w:p>
        </w:tc>
        <w:tc>
          <w:tcPr>
            <w:tcW w:w="5774" w:type="dxa"/>
            <w:gridSpan w:val="8"/>
            <w:tcBorders>
              <w:top w:val="single" w:color="000000" w:sz="4" w:space="0"/>
              <w:left w:val="single" w:color="000000" w:sz="4" w:space="0"/>
              <w:bottom w:val="single" w:color="000000" w:sz="4" w:space="0"/>
              <w:right w:val="single" w:color="000000" w:sz="4" w:space="0"/>
            </w:tcBorders>
            <w:vAlign w:val="center"/>
          </w:tcPr>
          <w:p>
            <w:pPr>
              <w:spacing w:line="280" w:lineRule="exact"/>
              <w:ind w:left="61" w:firstLine="1260"/>
              <w:rPr>
                <w:rFonts w:eastAsia="仿宋_GB2312"/>
                <w:kern w:val="1"/>
                <w:szCs w:val="21"/>
              </w:rPr>
            </w:pPr>
            <w:r>
              <w:rPr>
                <w:rFonts w:eastAsia="仿宋_GB2312"/>
                <w:kern w:val="1"/>
                <w:szCs w:val="21"/>
              </w:rPr>
              <w:t>□有        □无</w:t>
            </w:r>
          </w:p>
        </w:tc>
      </w:tr>
      <w:tr>
        <w:tblPrEx>
          <w:tblLayout w:type="fixed"/>
          <w:tblCellMar>
            <w:top w:w="0" w:type="dxa"/>
            <w:left w:w="108" w:type="dxa"/>
            <w:bottom w:w="0" w:type="dxa"/>
            <w:right w:w="108" w:type="dxa"/>
          </w:tblCellMar>
        </w:tblPrEx>
        <w:trPr>
          <w:trHeight w:val="73" w:hRule="atLeast"/>
        </w:trPr>
        <w:tc>
          <w:tcPr>
            <w:tcW w:w="596" w:type="dxa"/>
            <w:vMerge w:val="restart"/>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eastAsia="仿宋_GB2312"/>
                <w:kern w:val="1"/>
                <w:szCs w:val="21"/>
              </w:rPr>
            </w:pPr>
            <w:r>
              <w:rPr>
                <w:rFonts w:eastAsia="仿宋_GB2312"/>
                <w:kern w:val="1"/>
                <w:szCs w:val="21"/>
              </w:rPr>
              <w:t>其他应该提供的资料或者说明</w:t>
            </w:r>
          </w:p>
        </w:tc>
        <w:tc>
          <w:tcPr>
            <w:tcW w:w="738" w:type="dxa"/>
            <w:gridSpan w:val="2"/>
            <w:vMerge w:val="restart"/>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eastAsia="仿宋_GB2312"/>
                <w:kern w:val="1"/>
                <w:szCs w:val="21"/>
              </w:rPr>
            </w:pPr>
            <w:r>
              <w:rPr>
                <w:rFonts w:eastAsia="仿宋_GB2312"/>
                <w:kern w:val="1"/>
                <w:szCs w:val="21"/>
              </w:rPr>
              <w:t>□无</w:t>
            </w:r>
          </w:p>
        </w:tc>
        <w:tc>
          <w:tcPr>
            <w:tcW w:w="720" w:type="dxa"/>
            <w:vMerge w:val="restart"/>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eastAsia="仿宋_GB2312"/>
                <w:kern w:val="1"/>
                <w:szCs w:val="21"/>
              </w:rPr>
            </w:pPr>
            <w:r>
              <w:rPr>
                <w:rFonts w:eastAsia="仿宋_GB2312"/>
                <w:kern w:val="1"/>
                <w:szCs w:val="21"/>
              </w:rPr>
              <w:t>□有</w:t>
            </w:r>
          </w:p>
        </w:tc>
        <w:tc>
          <w:tcPr>
            <w:tcW w:w="1260" w:type="dxa"/>
            <w:vMerge w:val="restart"/>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eastAsia="仿宋_GB2312"/>
                <w:kern w:val="1"/>
                <w:szCs w:val="21"/>
              </w:rPr>
            </w:pPr>
            <w:r>
              <w:rPr>
                <w:rFonts w:eastAsia="仿宋_GB2312"/>
                <w:kern w:val="1"/>
                <w:szCs w:val="21"/>
              </w:rPr>
              <w:t>批准证明文件要求继续完成的工作总结报告</w:t>
            </w:r>
          </w:p>
        </w:tc>
        <w:tc>
          <w:tcPr>
            <w:tcW w:w="5774" w:type="dxa"/>
            <w:gridSpan w:val="8"/>
            <w:tcBorders>
              <w:top w:val="single" w:color="000000" w:sz="4" w:space="0"/>
              <w:left w:val="single" w:color="000000" w:sz="4" w:space="0"/>
              <w:bottom w:val="single" w:color="000000" w:sz="4" w:space="0"/>
              <w:right w:val="single" w:color="000000" w:sz="4" w:space="0"/>
            </w:tcBorders>
            <w:vAlign w:val="center"/>
          </w:tcPr>
          <w:p>
            <w:pPr>
              <w:spacing w:line="280" w:lineRule="exact"/>
              <w:rPr>
                <w:rFonts w:eastAsia="仿宋_GB2312"/>
                <w:kern w:val="1"/>
                <w:szCs w:val="21"/>
              </w:rPr>
            </w:pPr>
            <w:r>
              <w:rPr>
                <w:rFonts w:eastAsia="仿宋_GB2312"/>
                <w:kern w:val="1"/>
                <w:szCs w:val="21"/>
              </w:rPr>
              <w:t>□批准证明文件未要求必须完成的工作</w:t>
            </w:r>
          </w:p>
        </w:tc>
      </w:tr>
      <w:tr>
        <w:tblPrEx>
          <w:tblLayout w:type="fixed"/>
          <w:tblCellMar>
            <w:top w:w="0" w:type="dxa"/>
            <w:left w:w="108" w:type="dxa"/>
            <w:bottom w:w="0" w:type="dxa"/>
            <w:right w:w="108" w:type="dxa"/>
          </w:tblCellMar>
        </w:tblPrEx>
        <w:trPr>
          <w:trHeight w:val="458" w:hRule="atLeast"/>
        </w:trPr>
        <w:tc>
          <w:tcPr>
            <w:tcW w:w="596"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eastAsia="仿宋_GB2312"/>
                <w:kern w:val="1"/>
                <w:szCs w:val="21"/>
              </w:rPr>
            </w:pPr>
          </w:p>
        </w:tc>
        <w:tc>
          <w:tcPr>
            <w:tcW w:w="738"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eastAsia="仿宋_GB2312"/>
                <w:kern w:val="1"/>
                <w:szCs w:val="21"/>
              </w:rPr>
            </w:pPr>
          </w:p>
        </w:tc>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eastAsia="仿宋_GB2312"/>
                <w:kern w:val="1"/>
                <w:szCs w:val="21"/>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eastAsia="仿宋_GB2312"/>
                <w:kern w:val="1"/>
                <w:szCs w:val="21"/>
              </w:rPr>
            </w:pPr>
          </w:p>
        </w:tc>
        <w:tc>
          <w:tcPr>
            <w:tcW w:w="5774" w:type="dxa"/>
            <w:gridSpan w:val="8"/>
            <w:tcBorders>
              <w:top w:val="single" w:color="000000" w:sz="4" w:space="0"/>
              <w:left w:val="single" w:color="000000" w:sz="4" w:space="0"/>
              <w:bottom w:val="single" w:color="000000" w:sz="4" w:space="0"/>
              <w:right w:val="single" w:color="000000" w:sz="4" w:space="0"/>
            </w:tcBorders>
            <w:vAlign w:val="center"/>
          </w:tcPr>
          <w:p>
            <w:pPr>
              <w:spacing w:line="280" w:lineRule="exact"/>
              <w:rPr>
                <w:rFonts w:eastAsia="仿宋_GB2312"/>
                <w:kern w:val="1"/>
                <w:szCs w:val="21"/>
              </w:rPr>
            </w:pPr>
            <w:r>
              <w:rPr>
                <w:rFonts w:eastAsia="仿宋_GB2312"/>
                <w:kern w:val="1"/>
                <w:szCs w:val="21"/>
              </w:rPr>
              <w:t>□提供了相关的工作总结报告</w:t>
            </w:r>
          </w:p>
        </w:tc>
      </w:tr>
      <w:tr>
        <w:tblPrEx>
          <w:tblLayout w:type="fixed"/>
          <w:tblCellMar>
            <w:top w:w="0" w:type="dxa"/>
            <w:left w:w="108" w:type="dxa"/>
            <w:bottom w:w="0" w:type="dxa"/>
            <w:right w:w="108" w:type="dxa"/>
          </w:tblCellMar>
        </w:tblPrEx>
        <w:trPr>
          <w:trHeight w:val="348" w:hRule="atLeast"/>
        </w:trPr>
        <w:tc>
          <w:tcPr>
            <w:tcW w:w="596"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eastAsia="仿宋_GB2312"/>
                <w:kern w:val="1"/>
                <w:szCs w:val="21"/>
              </w:rPr>
            </w:pPr>
          </w:p>
        </w:tc>
        <w:tc>
          <w:tcPr>
            <w:tcW w:w="738"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eastAsia="仿宋_GB2312"/>
                <w:kern w:val="1"/>
                <w:szCs w:val="21"/>
              </w:rPr>
            </w:pPr>
          </w:p>
        </w:tc>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eastAsia="仿宋_GB2312"/>
                <w:kern w:val="1"/>
                <w:szCs w:val="21"/>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eastAsia="仿宋_GB2312"/>
                <w:kern w:val="1"/>
                <w:szCs w:val="21"/>
              </w:rPr>
            </w:pPr>
          </w:p>
        </w:tc>
        <w:tc>
          <w:tcPr>
            <w:tcW w:w="5774" w:type="dxa"/>
            <w:gridSpan w:val="8"/>
            <w:tcBorders>
              <w:top w:val="single" w:color="000000" w:sz="4" w:space="0"/>
              <w:left w:val="single" w:color="000000" w:sz="4" w:space="0"/>
              <w:bottom w:val="single" w:color="000000" w:sz="4" w:space="0"/>
              <w:right w:val="single" w:color="000000" w:sz="4" w:space="0"/>
            </w:tcBorders>
            <w:vAlign w:val="center"/>
          </w:tcPr>
          <w:p>
            <w:pPr>
              <w:spacing w:line="280" w:lineRule="exact"/>
              <w:rPr>
                <w:rFonts w:eastAsia="仿宋_GB2312"/>
                <w:kern w:val="1"/>
                <w:szCs w:val="21"/>
              </w:rPr>
            </w:pPr>
            <w:r>
              <w:rPr>
                <w:rFonts w:eastAsia="仿宋_GB2312"/>
                <w:kern w:val="1"/>
                <w:szCs w:val="21"/>
              </w:rPr>
              <w:t>□已开展相关工作但还未完成</w:t>
            </w:r>
          </w:p>
        </w:tc>
      </w:tr>
      <w:tr>
        <w:tblPrEx>
          <w:tblLayout w:type="fixed"/>
          <w:tblCellMar>
            <w:top w:w="0" w:type="dxa"/>
            <w:left w:w="108" w:type="dxa"/>
            <w:bottom w:w="0" w:type="dxa"/>
            <w:right w:w="108" w:type="dxa"/>
          </w:tblCellMar>
        </w:tblPrEx>
        <w:trPr>
          <w:trHeight w:val="348" w:hRule="atLeast"/>
        </w:trPr>
        <w:tc>
          <w:tcPr>
            <w:tcW w:w="596"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eastAsia="仿宋_GB2312"/>
                <w:kern w:val="1"/>
                <w:szCs w:val="21"/>
              </w:rPr>
            </w:pPr>
          </w:p>
        </w:tc>
        <w:tc>
          <w:tcPr>
            <w:tcW w:w="738"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eastAsia="仿宋_GB2312"/>
                <w:kern w:val="1"/>
                <w:szCs w:val="21"/>
              </w:rPr>
            </w:pPr>
          </w:p>
        </w:tc>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eastAsia="仿宋_GB2312"/>
                <w:kern w:val="1"/>
                <w:szCs w:val="21"/>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eastAsia="仿宋_GB2312"/>
                <w:kern w:val="1"/>
                <w:szCs w:val="21"/>
              </w:rPr>
            </w:pPr>
          </w:p>
        </w:tc>
        <w:tc>
          <w:tcPr>
            <w:tcW w:w="5774" w:type="dxa"/>
            <w:gridSpan w:val="8"/>
            <w:tcBorders>
              <w:top w:val="single" w:color="000000" w:sz="4" w:space="0"/>
              <w:left w:val="single" w:color="000000" w:sz="4" w:space="0"/>
              <w:bottom w:val="single" w:color="000000" w:sz="4" w:space="0"/>
              <w:right w:val="single" w:color="000000" w:sz="4" w:space="0"/>
            </w:tcBorders>
            <w:vAlign w:val="center"/>
          </w:tcPr>
          <w:p>
            <w:pPr>
              <w:spacing w:line="280" w:lineRule="exact"/>
              <w:rPr>
                <w:rFonts w:eastAsia="仿宋_GB2312"/>
                <w:kern w:val="1"/>
                <w:szCs w:val="21"/>
              </w:rPr>
            </w:pPr>
            <w:r>
              <w:rPr>
                <w:rFonts w:eastAsia="仿宋_GB2312"/>
                <w:kern w:val="1"/>
                <w:szCs w:val="21"/>
              </w:rPr>
              <w:t>□还未开展相关工作</w:t>
            </w:r>
          </w:p>
        </w:tc>
      </w:tr>
      <w:tr>
        <w:tblPrEx>
          <w:tblLayout w:type="fixed"/>
          <w:tblCellMar>
            <w:top w:w="0" w:type="dxa"/>
            <w:left w:w="108" w:type="dxa"/>
            <w:bottom w:w="0" w:type="dxa"/>
            <w:right w:w="108" w:type="dxa"/>
          </w:tblCellMar>
        </w:tblPrEx>
        <w:trPr>
          <w:trHeight w:val="388" w:hRule="atLeast"/>
        </w:trPr>
        <w:tc>
          <w:tcPr>
            <w:tcW w:w="596"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eastAsia="仿宋_GB2312"/>
                <w:kern w:val="1"/>
                <w:szCs w:val="21"/>
              </w:rPr>
            </w:pPr>
          </w:p>
        </w:tc>
        <w:tc>
          <w:tcPr>
            <w:tcW w:w="738"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eastAsia="仿宋_GB2312"/>
                <w:kern w:val="1"/>
                <w:szCs w:val="21"/>
              </w:rPr>
            </w:pPr>
          </w:p>
        </w:tc>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eastAsia="仿宋_GB2312"/>
                <w:kern w:val="1"/>
                <w:szCs w:val="21"/>
              </w:rPr>
            </w:pPr>
          </w:p>
        </w:tc>
        <w:tc>
          <w:tcPr>
            <w:tcW w:w="1260" w:type="dxa"/>
            <w:vMerge w:val="restart"/>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eastAsia="仿宋_GB2312"/>
                <w:kern w:val="1"/>
                <w:szCs w:val="21"/>
              </w:rPr>
            </w:pPr>
            <w:r>
              <w:rPr>
                <w:rFonts w:eastAsia="仿宋_GB2312"/>
                <w:kern w:val="1"/>
                <w:szCs w:val="21"/>
              </w:rPr>
              <w:t>Ⅳ期临床试验总结报告</w:t>
            </w:r>
          </w:p>
        </w:tc>
        <w:tc>
          <w:tcPr>
            <w:tcW w:w="5774" w:type="dxa"/>
            <w:gridSpan w:val="8"/>
            <w:tcBorders>
              <w:top w:val="single" w:color="000000" w:sz="4" w:space="0"/>
              <w:left w:val="single" w:color="000000" w:sz="4" w:space="0"/>
              <w:bottom w:val="single" w:color="000000" w:sz="4" w:space="0"/>
              <w:right w:val="single" w:color="000000" w:sz="4" w:space="0"/>
            </w:tcBorders>
            <w:vAlign w:val="center"/>
          </w:tcPr>
          <w:p>
            <w:pPr>
              <w:spacing w:line="280" w:lineRule="exact"/>
              <w:rPr>
                <w:rFonts w:eastAsia="仿宋_GB2312"/>
                <w:kern w:val="1"/>
                <w:szCs w:val="21"/>
              </w:rPr>
            </w:pPr>
            <w:r>
              <w:rPr>
                <w:rFonts w:eastAsia="仿宋_GB2312"/>
                <w:kern w:val="1"/>
                <w:szCs w:val="21"/>
              </w:rPr>
              <w:t>□不需要开展Ⅳ期临床试验</w:t>
            </w:r>
          </w:p>
        </w:tc>
      </w:tr>
      <w:tr>
        <w:tblPrEx>
          <w:tblLayout w:type="fixed"/>
          <w:tblCellMar>
            <w:top w:w="0" w:type="dxa"/>
            <w:left w:w="108" w:type="dxa"/>
            <w:bottom w:w="0" w:type="dxa"/>
            <w:right w:w="108" w:type="dxa"/>
          </w:tblCellMar>
        </w:tblPrEx>
        <w:trPr>
          <w:trHeight w:val="348" w:hRule="atLeast"/>
        </w:trPr>
        <w:tc>
          <w:tcPr>
            <w:tcW w:w="596"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eastAsia="仿宋_GB2312"/>
                <w:kern w:val="1"/>
                <w:szCs w:val="21"/>
              </w:rPr>
            </w:pPr>
          </w:p>
        </w:tc>
        <w:tc>
          <w:tcPr>
            <w:tcW w:w="738"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eastAsia="仿宋_GB2312"/>
                <w:kern w:val="1"/>
                <w:szCs w:val="21"/>
              </w:rPr>
            </w:pPr>
          </w:p>
        </w:tc>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eastAsia="仿宋_GB2312"/>
                <w:kern w:val="1"/>
                <w:szCs w:val="21"/>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eastAsia="仿宋_GB2312"/>
                <w:kern w:val="1"/>
                <w:szCs w:val="21"/>
              </w:rPr>
            </w:pPr>
          </w:p>
        </w:tc>
        <w:tc>
          <w:tcPr>
            <w:tcW w:w="5774" w:type="dxa"/>
            <w:gridSpan w:val="8"/>
            <w:tcBorders>
              <w:top w:val="single" w:color="000000" w:sz="4" w:space="0"/>
              <w:left w:val="single" w:color="000000" w:sz="4" w:space="0"/>
              <w:bottom w:val="single" w:color="000000" w:sz="4" w:space="0"/>
              <w:right w:val="single" w:color="000000" w:sz="4" w:space="0"/>
            </w:tcBorders>
            <w:vAlign w:val="center"/>
          </w:tcPr>
          <w:p>
            <w:pPr>
              <w:spacing w:line="280" w:lineRule="exact"/>
              <w:rPr>
                <w:rFonts w:eastAsia="仿宋_GB2312"/>
                <w:kern w:val="1"/>
                <w:szCs w:val="21"/>
              </w:rPr>
            </w:pPr>
            <w:r>
              <w:rPr>
                <w:rFonts w:eastAsia="仿宋_GB2312"/>
                <w:kern w:val="1"/>
                <w:szCs w:val="21"/>
              </w:rPr>
              <w:t>□提供了Ⅳ期临床试验总结报告</w:t>
            </w:r>
          </w:p>
        </w:tc>
      </w:tr>
      <w:tr>
        <w:tblPrEx>
          <w:tblLayout w:type="fixed"/>
          <w:tblCellMar>
            <w:top w:w="0" w:type="dxa"/>
            <w:left w:w="108" w:type="dxa"/>
            <w:bottom w:w="0" w:type="dxa"/>
            <w:right w:w="108" w:type="dxa"/>
          </w:tblCellMar>
        </w:tblPrEx>
        <w:trPr>
          <w:trHeight w:val="348" w:hRule="atLeast"/>
        </w:trPr>
        <w:tc>
          <w:tcPr>
            <w:tcW w:w="596"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eastAsia="仿宋_GB2312"/>
                <w:kern w:val="1"/>
                <w:szCs w:val="21"/>
              </w:rPr>
            </w:pPr>
          </w:p>
        </w:tc>
        <w:tc>
          <w:tcPr>
            <w:tcW w:w="738"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eastAsia="仿宋_GB2312"/>
                <w:kern w:val="1"/>
                <w:szCs w:val="21"/>
              </w:rPr>
            </w:pPr>
          </w:p>
        </w:tc>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eastAsia="仿宋_GB2312"/>
                <w:kern w:val="1"/>
                <w:szCs w:val="21"/>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eastAsia="仿宋_GB2312"/>
                <w:kern w:val="1"/>
                <w:szCs w:val="21"/>
              </w:rPr>
            </w:pPr>
          </w:p>
        </w:tc>
        <w:tc>
          <w:tcPr>
            <w:tcW w:w="5774" w:type="dxa"/>
            <w:gridSpan w:val="8"/>
            <w:tcBorders>
              <w:top w:val="single" w:color="000000" w:sz="4" w:space="0"/>
              <w:left w:val="single" w:color="000000" w:sz="4" w:space="0"/>
              <w:bottom w:val="single" w:color="000000" w:sz="4" w:space="0"/>
              <w:right w:val="single" w:color="000000" w:sz="4" w:space="0"/>
            </w:tcBorders>
            <w:vAlign w:val="center"/>
          </w:tcPr>
          <w:p>
            <w:pPr>
              <w:spacing w:line="280" w:lineRule="exact"/>
              <w:rPr>
                <w:rFonts w:eastAsia="仿宋_GB2312"/>
                <w:kern w:val="1"/>
                <w:szCs w:val="21"/>
              </w:rPr>
            </w:pPr>
            <w:r>
              <w:rPr>
                <w:rFonts w:eastAsia="仿宋_GB2312"/>
                <w:kern w:val="1"/>
                <w:szCs w:val="21"/>
              </w:rPr>
              <w:t>□已开展Ⅳ期临床试验但还未完成，提交了阶段总结报告</w:t>
            </w:r>
          </w:p>
        </w:tc>
      </w:tr>
      <w:tr>
        <w:tblPrEx>
          <w:tblLayout w:type="fixed"/>
          <w:tblCellMar>
            <w:top w:w="0" w:type="dxa"/>
            <w:left w:w="108" w:type="dxa"/>
            <w:bottom w:w="0" w:type="dxa"/>
            <w:right w:w="108" w:type="dxa"/>
          </w:tblCellMar>
        </w:tblPrEx>
        <w:trPr>
          <w:trHeight w:val="374" w:hRule="atLeast"/>
        </w:trPr>
        <w:tc>
          <w:tcPr>
            <w:tcW w:w="596"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eastAsia="仿宋_GB2312"/>
                <w:kern w:val="1"/>
                <w:szCs w:val="21"/>
              </w:rPr>
            </w:pPr>
          </w:p>
        </w:tc>
        <w:tc>
          <w:tcPr>
            <w:tcW w:w="738"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eastAsia="仿宋_GB2312"/>
                <w:kern w:val="1"/>
                <w:szCs w:val="21"/>
              </w:rPr>
            </w:pPr>
          </w:p>
        </w:tc>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eastAsia="仿宋_GB2312"/>
                <w:kern w:val="1"/>
                <w:szCs w:val="21"/>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eastAsia="仿宋_GB2312"/>
                <w:kern w:val="1"/>
                <w:szCs w:val="21"/>
              </w:rPr>
            </w:pPr>
          </w:p>
        </w:tc>
        <w:tc>
          <w:tcPr>
            <w:tcW w:w="5774" w:type="dxa"/>
            <w:gridSpan w:val="8"/>
            <w:tcBorders>
              <w:top w:val="single" w:color="000000" w:sz="4" w:space="0"/>
              <w:left w:val="single" w:color="000000" w:sz="4" w:space="0"/>
              <w:bottom w:val="single" w:color="000000" w:sz="4" w:space="0"/>
              <w:right w:val="single" w:color="000000" w:sz="4" w:space="0"/>
            </w:tcBorders>
            <w:vAlign w:val="center"/>
          </w:tcPr>
          <w:p>
            <w:pPr>
              <w:spacing w:line="280" w:lineRule="exact"/>
              <w:rPr>
                <w:rFonts w:eastAsia="仿宋_GB2312"/>
                <w:kern w:val="1"/>
                <w:szCs w:val="21"/>
              </w:rPr>
            </w:pPr>
            <w:r>
              <w:rPr>
                <w:rFonts w:eastAsia="仿宋_GB2312"/>
                <w:kern w:val="1"/>
                <w:szCs w:val="21"/>
              </w:rPr>
              <w:t>□还未开展Ⅳ期临床试验</w:t>
            </w:r>
          </w:p>
        </w:tc>
      </w:tr>
      <w:tr>
        <w:tblPrEx>
          <w:tblLayout w:type="fixed"/>
          <w:tblCellMar>
            <w:top w:w="0" w:type="dxa"/>
            <w:left w:w="108" w:type="dxa"/>
            <w:bottom w:w="0" w:type="dxa"/>
            <w:right w:w="108" w:type="dxa"/>
          </w:tblCellMar>
        </w:tblPrEx>
        <w:trPr>
          <w:trHeight w:val="360" w:hRule="atLeast"/>
        </w:trPr>
        <w:tc>
          <w:tcPr>
            <w:tcW w:w="596"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eastAsia="仿宋_GB2312"/>
                <w:kern w:val="1"/>
                <w:szCs w:val="21"/>
              </w:rPr>
            </w:pPr>
          </w:p>
        </w:tc>
        <w:tc>
          <w:tcPr>
            <w:tcW w:w="738"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eastAsia="仿宋_GB2312"/>
                <w:kern w:val="1"/>
                <w:szCs w:val="21"/>
              </w:rPr>
            </w:pPr>
          </w:p>
        </w:tc>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eastAsia="仿宋_GB2312"/>
                <w:kern w:val="1"/>
                <w:szCs w:val="21"/>
              </w:rPr>
            </w:pPr>
          </w:p>
        </w:tc>
        <w:tc>
          <w:tcPr>
            <w:tcW w:w="1260" w:type="dxa"/>
            <w:vMerge w:val="restart"/>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eastAsia="仿宋_GB2312"/>
                <w:kern w:val="1"/>
                <w:szCs w:val="21"/>
              </w:rPr>
            </w:pPr>
            <w:r>
              <w:rPr>
                <w:rFonts w:eastAsia="仿宋_GB2312"/>
                <w:kern w:val="1"/>
                <w:szCs w:val="21"/>
              </w:rPr>
              <w:t>监测期</w:t>
            </w:r>
          </w:p>
          <w:p>
            <w:pPr>
              <w:spacing w:line="280" w:lineRule="exact"/>
              <w:jc w:val="center"/>
              <w:rPr>
                <w:rFonts w:eastAsia="仿宋_GB2312"/>
                <w:kern w:val="1"/>
                <w:szCs w:val="21"/>
              </w:rPr>
            </w:pPr>
            <w:r>
              <w:rPr>
                <w:rFonts w:eastAsia="仿宋_GB2312"/>
                <w:kern w:val="1"/>
                <w:szCs w:val="21"/>
              </w:rPr>
              <w:t>情况报告</w:t>
            </w:r>
          </w:p>
        </w:tc>
        <w:tc>
          <w:tcPr>
            <w:tcW w:w="5774" w:type="dxa"/>
            <w:gridSpan w:val="8"/>
            <w:tcBorders>
              <w:top w:val="single" w:color="000000" w:sz="4" w:space="0"/>
              <w:left w:val="single" w:color="000000" w:sz="4" w:space="0"/>
              <w:bottom w:val="single" w:color="000000" w:sz="4" w:space="0"/>
              <w:right w:val="single" w:color="000000" w:sz="4" w:space="0"/>
            </w:tcBorders>
            <w:vAlign w:val="center"/>
          </w:tcPr>
          <w:p>
            <w:pPr>
              <w:spacing w:line="280" w:lineRule="exact"/>
              <w:rPr>
                <w:rFonts w:eastAsia="仿宋_GB2312"/>
                <w:kern w:val="1"/>
                <w:szCs w:val="21"/>
              </w:rPr>
            </w:pPr>
            <w:r>
              <w:rPr>
                <w:rFonts w:eastAsia="仿宋_GB2312"/>
                <w:kern w:val="1"/>
                <w:szCs w:val="21"/>
              </w:rPr>
              <w:t>□无监测期</w:t>
            </w:r>
          </w:p>
        </w:tc>
      </w:tr>
      <w:tr>
        <w:tblPrEx>
          <w:tblLayout w:type="fixed"/>
          <w:tblCellMar>
            <w:top w:w="0" w:type="dxa"/>
            <w:left w:w="108" w:type="dxa"/>
            <w:bottom w:w="0" w:type="dxa"/>
            <w:right w:w="108" w:type="dxa"/>
          </w:tblCellMar>
        </w:tblPrEx>
        <w:trPr>
          <w:trHeight w:val="315" w:hRule="atLeast"/>
        </w:trPr>
        <w:tc>
          <w:tcPr>
            <w:tcW w:w="596"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eastAsia="仿宋_GB2312"/>
                <w:kern w:val="1"/>
                <w:szCs w:val="21"/>
              </w:rPr>
            </w:pPr>
          </w:p>
        </w:tc>
        <w:tc>
          <w:tcPr>
            <w:tcW w:w="738"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eastAsia="仿宋_GB2312"/>
                <w:kern w:val="1"/>
                <w:szCs w:val="21"/>
              </w:rPr>
            </w:pPr>
          </w:p>
        </w:tc>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eastAsia="仿宋_GB2312"/>
                <w:kern w:val="1"/>
                <w:szCs w:val="21"/>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eastAsia="仿宋_GB2312"/>
                <w:kern w:val="1"/>
                <w:szCs w:val="21"/>
              </w:rPr>
            </w:pPr>
          </w:p>
        </w:tc>
        <w:tc>
          <w:tcPr>
            <w:tcW w:w="2519" w:type="dxa"/>
            <w:gridSpan w:val="4"/>
            <w:vMerge w:val="restart"/>
            <w:tcBorders>
              <w:top w:val="single" w:color="000000" w:sz="4" w:space="0"/>
              <w:left w:val="single" w:color="000000" w:sz="4" w:space="0"/>
              <w:bottom w:val="single" w:color="000000" w:sz="4" w:space="0"/>
              <w:right w:val="single" w:color="000000" w:sz="4" w:space="0"/>
            </w:tcBorders>
            <w:vAlign w:val="center"/>
          </w:tcPr>
          <w:p>
            <w:pPr>
              <w:spacing w:line="280" w:lineRule="exact"/>
              <w:rPr>
                <w:rFonts w:eastAsia="仿宋_GB2312"/>
                <w:kern w:val="1"/>
                <w:szCs w:val="21"/>
              </w:rPr>
            </w:pPr>
            <w:r>
              <w:rPr>
                <w:rFonts w:eastAsia="仿宋_GB2312"/>
                <w:kern w:val="1"/>
                <w:szCs w:val="21"/>
              </w:rPr>
              <w:t>□提供了监测期情况总报告</w:t>
            </w:r>
          </w:p>
        </w:tc>
        <w:tc>
          <w:tcPr>
            <w:tcW w:w="3255" w:type="dxa"/>
            <w:gridSpan w:val="4"/>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eastAsia="仿宋_GB2312"/>
                <w:kern w:val="1"/>
                <w:szCs w:val="21"/>
              </w:rPr>
            </w:pPr>
            <w:r>
              <w:rPr>
                <w:rFonts w:eastAsia="仿宋_GB2312"/>
                <w:kern w:val="1"/>
                <w:szCs w:val="21"/>
              </w:rPr>
              <w:t>□按《药品注册管理办法》关于监测期的要求，每年举行了报告</w:t>
            </w:r>
          </w:p>
        </w:tc>
      </w:tr>
      <w:tr>
        <w:tblPrEx>
          <w:tblLayout w:type="fixed"/>
          <w:tblCellMar>
            <w:top w:w="0" w:type="dxa"/>
            <w:left w:w="108" w:type="dxa"/>
            <w:bottom w:w="0" w:type="dxa"/>
            <w:right w:w="108" w:type="dxa"/>
          </w:tblCellMar>
        </w:tblPrEx>
        <w:trPr>
          <w:trHeight w:val="500" w:hRule="atLeast"/>
        </w:trPr>
        <w:tc>
          <w:tcPr>
            <w:tcW w:w="596"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eastAsia="仿宋_GB2312"/>
                <w:kern w:val="1"/>
                <w:szCs w:val="21"/>
              </w:rPr>
            </w:pPr>
          </w:p>
        </w:tc>
        <w:tc>
          <w:tcPr>
            <w:tcW w:w="738"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eastAsia="仿宋_GB2312"/>
                <w:kern w:val="1"/>
                <w:szCs w:val="21"/>
              </w:rPr>
            </w:pPr>
          </w:p>
        </w:tc>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eastAsia="仿宋_GB2312"/>
                <w:kern w:val="1"/>
                <w:szCs w:val="21"/>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eastAsia="仿宋_GB2312"/>
                <w:kern w:val="1"/>
                <w:szCs w:val="21"/>
              </w:rPr>
            </w:pPr>
          </w:p>
        </w:tc>
        <w:tc>
          <w:tcPr>
            <w:tcW w:w="2519" w:type="dxa"/>
            <w:gridSpan w:val="4"/>
            <w:vMerge w:val="continue"/>
            <w:tcBorders>
              <w:top w:val="single" w:color="000000" w:sz="4" w:space="0"/>
              <w:left w:val="single" w:color="000000" w:sz="4" w:space="0"/>
              <w:bottom w:val="single" w:color="000000" w:sz="4" w:space="0"/>
              <w:right w:val="single" w:color="000000" w:sz="4" w:space="0"/>
            </w:tcBorders>
            <w:vAlign w:val="center"/>
          </w:tcPr>
          <w:p>
            <w:pPr>
              <w:jc w:val="left"/>
              <w:rPr>
                <w:rFonts w:eastAsia="仿宋_GB2312"/>
                <w:kern w:val="1"/>
                <w:szCs w:val="21"/>
              </w:rPr>
            </w:pPr>
          </w:p>
        </w:tc>
        <w:tc>
          <w:tcPr>
            <w:tcW w:w="3255" w:type="dxa"/>
            <w:gridSpan w:val="4"/>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eastAsia="仿宋_GB2312"/>
                <w:kern w:val="1"/>
                <w:szCs w:val="21"/>
              </w:rPr>
            </w:pPr>
            <w:r>
              <w:rPr>
                <w:rFonts w:eastAsia="仿宋_GB2312"/>
                <w:kern w:val="1"/>
                <w:szCs w:val="21"/>
              </w:rPr>
              <w:t>□未按《药品注册管理办法》关于监测期的要求，每年举行了报告</w:t>
            </w:r>
          </w:p>
        </w:tc>
      </w:tr>
      <w:tr>
        <w:tblPrEx>
          <w:tblLayout w:type="fixed"/>
          <w:tblCellMar>
            <w:top w:w="0" w:type="dxa"/>
            <w:left w:w="108" w:type="dxa"/>
            <w:bottom w:w="0" w:type="dxa"/>
            <w:right w:w="108" w:type="dxa"/>
          </w:tblCellMar>
        </w:tblPrEx>
        <w:trPr>
          <w:trHeight w:val="360" w:hRule="atLeast"/>
        </w:trPr>
        <w:tc>
          <w:tcPr>
            <w:tcW w:w="596"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eastAsia="仿宋_GB2312"/>
                <w:kern w:val="1"/>
                <w:szCs w:val="21"/>
              </w:rPr>
            </w:pPr>
          </w:p>
        </w:tc>
        <w:tc>
          <w:tcPr>
            <w:tcW w:w="738"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eastAsia="仿宋_GB2312"/>
                <w:kern w:val="1"/>
                <w:szCs w:val="21"/>
              </w:rPr>
            </w:pPr>
          </w:p>
        </w:tc>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eastAsia="仿宋_GB2312"/>
                <w:kern w:val="1"/>
                <w:szCs w:val="21"/>
              </w:rPr>
            </w:pP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eastAsia="仿宋_GB2312"/>
                <w:kern w:val="1"/>
                <w:szCs w:val="21"/>
              </w:rPr>
            </w:pPr>
          </w:p>
        </w:tc>
        <w:tc>
          <w:tcPr>
            <w:tcW w:w="5774" w:type="dxa"/>
            <w:gridSpan w:val="8"/>
            <w:tcBorders>
              <w:top w:val="single" w:color="000000" w:sz="4" w:space="0"/>
              <w:left w:val="single" w:color="000000" w:sz="4" w:space="0"/>
              <w:bottom w:val="single" w:color="000000" w:sz="4" w:space="0"/>
              <w:right w:val="single" w:color="000000" w:sz="4" w:space="0"/>
            </w:tcBorders>
            <w:vAlign w:val="center"/>
          </w:tcPr>
          <w:p>
            <w:pPr>
              <w:spacing w:line="280" w:lineRule="exact"/>
              <w:rPr>
                <w:rFonts w:eastAsia="仿宋_GB2312"/>
                <w:kern w:val="1"/>
                <w:szCs w:val="21"/>
              </w:rPr>
            </w:pPr>
            <w:r>
              <w:rPr>
                <w:rFonts w:eastAsia="仿宋_GB2312"/>
                <w:kern w:val="1"/>
                <w:szCs w:val="21"/>
              </w:rPr>
              <w:t>□未提供监测期情况总报告</w:t>
            </w:r>
          </w:p>
        </w:tc>
      </w:tr>
      <w:tr>
        <w:tblPrEx>
          <w:tblLayout w:type="fixed"/>
          <w:tblCellMar>
            <w:top w:w="0" w:type="dxa"/>
            <w:left w:w="108" w:type="dxa"/>
            <w:bottom w:w="0" w:type="dxa"/>
            <w:right w:w="108" w:type="dxa"/>
          </w:tblCellMar>
        </w:tblPrEx>
        <w:trPr>
          <w:trHeight w:val="454" w:hRule="atLeast"/>
        </w:trPr>
        <w:tc>
          <w:tcPr>
            <w:tcW w:w="1154" w:type="dxa"/>
            <w:gridSpan w:val="2"/>
            <w:vMerge w:val="restart"/>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eastAsia="仿宋_GB2312"/>
                <w:kern w:val="1"/>
                <w:szCs w:val="21"/>
              </w:rPr>
            </w:pPr>
            <w:r>
              <w:rPr>
                <w:rFonts w:eastAsia="仿宋_GB2312"/>
                <w:kern w:val="1"/>
                <w:szCs w:val="21"/>
              </w:rPr>
              <w:t>药品处方、生产工艺和药品标准</w:t>
            </w:r>
          </w:p>
        </w:tc>
        <w:tc>
          <w:tcPr>
            <w:tcW w:w="2430" w:type="dxa"/>
            <w:gridSpan w:val="4"/>
            <w:vMerge w:val="restart"/>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eastAsia="仿宋_GB2312"/>
                <w:kern w:val="1"/>
                <w:szCs w:val="21"/>
              </w:rPr>
            </w:pPr>
            <w:r>
              <w:rPr>
                <w:rFonts w:eastAsia="仿宋_GB2312"/>
                <w:kern w:val="1"/>
                <w:szCs w:val="21"/>
              </w:rPr>
              <w:t>药品处方和</w:t>
            </w:r>
          </w:p>
          <w:p>
            <w:pPr>
              <w:spacing w:line="280" w:lineRule="exact"/>
              <w:jc w:val="center"/>
              <w:rPr>
                <w:rFonts w:eastAsia="仿宋_GB2312"/>
                <w:kern w:val="1"/>
                <w:szCs w:val="21"/>
              </w:rPr>
            </w:pPr>
            <w:r>
              <w:rPr>
                <w:rFonts w:eastAsia="仿宋_GB2312"/>
                <w:kern w:val="1"/>
                <w:szCs w:val="21"/>
              </w:rPr>
              <w:t>生产工艺</w:t>
            </w:r>
          </w:p>
        </w:tc>
        <w:tc>
          <w:tcPr>
            <w:tcW w:w="5504" w:type="dxa"/>
            <w:gridSpan w:val="7"/>
            <w:tcBorders>
              <w:top w:val="single" w:color="000000" w:sz="4" w:space="0"/>
              <w:left w:val="single" w:color="000000" w:sz="4" w:space="0"/>
              <w:bottom w:val="single" w:color="000000" w:sz="4" w:space="0"/>
              <w:right w:val="single" w:color="000000" w:sz="4" w:space="0"/>
            </w:tcBorders>
            <w:vAlign w:val="center"/>
          </w:tcPr>
          <w:p>
            <w:pPr>
              <w:spacing w:line="280" w:lineRule="exact"/>
              <w:rPr>
                <w:rFonts w:eastAsia="仿宋_GB2312"/>
                <w:kern w:val="1"/>
                <w:szCs w:val="21"/>
              </w:rPr>
            </w:pPr>
            <w:r>
              <w:rPr>
                <w:rFonts w:eastAsia="仿宋_GB2312"/>
                <w:kern w:val="1"/>
                <w:szCs w:val="21"/>
              </w:rPr>
              <w:t>□药品生产企业提交了处方工艺</w:t>
            </w:r>
          </w:p>
        </w:tc>
      </w:tr>
      <w:tr>
        <w:tblPrEx>
          <w:tblLayout w:type="fixed"/>
          <w:tblCellMar>
            <w:top w:w="0" w:type="dxa"/>
            <w:left w:w="108" w:type="dxa"/>
            <w:bottom w:w="0" w:type="dxa"/>
            <w:right w:w="108" w:type="dxa"/>
          </w:tblCellMar>
        </w:tblPrEx>
        <w:trPr>
          <w:trHeight w:val="454" w:hRule="atLeast"/>
        </w:trPr>
        <w:tc>
          <w:tcPr>
            <w:tcW w:w="1154"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eastAsia="仿宋_GB2312"/>
                <w:kern w:val="1"/>
                <w:szCs w:val="21"/>
              </w:rPr>
            </w:pPr>
          </w:p>
        </w:tc>
        <w:tc>
          <w:tcPr>
            <w:tcW w:w="2430" w:type="dxa"/>
            <w:gridSpan w:val="4"/>
            <w:vMerge w:val="continue"/>
            <w:tcBorders>
              <w:top w:val="single" w:color="000000" w:sz="4" w:space="0"/>
              <w:left w:val="single" w:color="000000" w:sz="4" w:space="0"/>
              <w:bottom w:val="single" w:color="000000" w:sz="4" w:space="0"/>
              <w:right w:val="single" w:color="000000" w:sz="4" w:space="0"/>
            </w:tcBorders>
            <w:vAlign w:val="center"/>
          </w:tcPr>
          <w:p>
            <w:pPr>
              <w:jc w:val="left"/>
              <w:rPr>
                <w:rFonts w:eastAsia="仿宋_GB2312"/>
                <w:kern w:val="1"/>
                <w:szCs w:val="21"/>
              </w:rPr>
            </w:pPr>
          </w:p>
        </w:tc>
        <w:tc>
          <w:tcPr>
            <w:tcW w:w="5504" w:type="dxa"/>
            <w:gridSpan w:val="7"/>
            <w:tcBorders>
              <w:top w:val="single" w:color="000000" w:sz="4" w:space="0"/>
              <w:left w:val="single" w:color="000000" w:sz="4" w:space="0"/>
              <w:bottom w:val="single" w:color="000000" w:sz="4" w:space="0"/>
              <w:right w:val="single" w:color="000000" w:sz="4" w:space="0"/>
            </w:tcBorders>
            <w:vAlign w:val="center"/>
          </w:tcPr>
          <w:p>
            <w:pPr>
              <w:spacing w:line="280" w:lineRule="exact"/>
              <w:rPr>
                <w:rFonts w:eastAsia="仿宋_GB2312"/>
                <w:kern w:val="1"/>
                <w:szCs w:val="21"/>
              </w:rPr>
            </w:pPr>
            <w:r>
              <w:rPr>
                <w:rFonts w:eastAsia="仿宋_GB2312"/>
                <w:kern w:val="1"/>
                <w:szCs w:val="21"/>
              </w:rPr>
              <w:t>□药品生产企业未提交处方工艺</w:t>
            </w:r>
          </w:p>
        </w:tc>
      </w:tr>
      <w:tr>
        <w:tblPrEx>
          <w:tblLayout w:type="fixed"/>
          <w:tblCellMar>
            <w:top w:w="0" w:type="dxa"/>
            <w:left w:w="108" w:type="dxa"/>
            <w:bottom w:w="0" w:type="dxa"/>
            <w:right w:w="108" w:type="dxa"/>
          </w:tblCellMar>
        </w:tblPrEx>
        <w:trPr>
          <w:trHeight w:val="454" w:hRule="atLeast"/>
        </w:trPr>
        <w:tc>
          <w:tcPr>
            <w:tcW w:w="1154"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eastAsia="仿宋_GB2312"/>
                <w:kern w:val="1"/>
                <w:szCs w:val="21"/>
              </w:rPr>
            </w:pPr>
          </w:p>
        </w:tc>
        <w:tc>
          <w:tcPr>
            <w:tcW w:w="2430" w:type="dxa"/>
            <w:gridSpan w:val="4"/>
            <w:vMerge w:val="restart"/>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eastAsia="仿宋_GB2312"/>
                <w:kern w:val="1"/>
                <w:szCs w:val="21"/>
              </w:rPr>
            </w:pPr>
            <w:r>
              <w:rPr>
                <w:rFonts w:eastAsia="仿宋_GB2312"/>
                <w:kern w:val="1"/>
                <w:szCs w:val="21"/>
              </w:rPr>
              <w:t>药品标准</w:t>
            </w:r>
          </w:p>
        </w:tc>
        <w:tc>
          <w:tcPr>
            <w:tcW w:w="5504" w:type="dxa"/>
            <w:gridSpan w:val="7"/>
            <w:tcBorders>
              <w:top w:val="single" w:color="000000" w:sz="4" w:space="0"/>
              <w:left w:val="single" w:color="000000" w:sz="4" w:space="0"/>
              <w:bottom w:val="single" w:color="000000" w:sz="4" w:space="0"/>
              <w:right w:val="single" w:color="000000" w:sz="4" w:space="0"/>
            </w:tcBorders>
            <w:vAlign w:val="center"/>
          </w:tcPr>
          <w:p>
            <w:pPr>
              <w:spacing w:line="280" w:lineRule="exact"/>
              <w:rPr>
                <w:rFonts w:eastAsia="仿宋_GB2312"/>
                <w:kern w:val="1"/>
                <w:szCs w:val="21"/>
              </w:rPr>
            </w:pPr>
            <w:r>
              <w:rPr>
                <w:rFonts w:eastAsia="仿宋_GB2312"/>
                <w:kern w:val="1"/>
                <w:szCs w:val="21"/>
              </w:rPr>
              <w:t>□有</w:t>
            </w:r>
          </w:p>
        </w:tc>
      </w:tr>
      <w:tr>
        <w:tblPrEx>
          <w:tblLayout w:type="fixed"/>
          <w:tblCellMar>
            <w:top w:w="0" w:type="dxa"/>
            <w:left w:w="108" w:type="dxa"/>
            <w:bottom w:w="0" w:type="dxa"/>
            <w:right w:w="108" w:type="dxa"/>
          </w:tblCellMar>
        </w:tblPrEx>
        <w:trPr>
          <w:trHeight w:val="454" w:hRule="atLeast"/>
        </w:trPr>
        <w:tc>
          <w:tcPr>
            <w:tcW w:w="1154"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eastAsia="仿宋_GB2312"/>
                <w:kern w:val="1"/>
                <w:szCs w:val="21"/>
              </w:rPr>
            </w:pPr>
          </w:p>
        </w:tc>
        <w:tc>
          <w:tcPr>
            <w:tcW w:w="2430" w:type="dxa"/>
            <w:gridSpan w:val="4"/>
            <w:vMerge w:val="continue"/>
            <w:tcBorders>
              <w:top w:val="single" w:color="000000" w:sz="4" w:space="0"/>
              <w:left w:val="single" w:color="000000" w:sz="4" w:space="0"/>
              <w:bottom w:val="single" w:color="000000" w:sz="4" w:space="0"/>
              <w:right w:val="single" w:color="000000" w:sz="4" w:space="0"/>
            </w:tcBorders>
            <w:vAlign w:val="center"/>
          </w:tcPr>
          <w:p>
            <w:pPr>
              <w:jc w:val="left"/>
              <w:rPr>
                <w:rFonts w:eastAsia="仿宋_GB2312"/>
                <w:kern w:val="1"/>
                <w:szCs w:val="21"/>
              </w:rPr>
            </w:pPr>
          </w:p>
        </w:tc>
        <w:tc>
          <w:tcPr>
            <w:tcW w:w="5504" w:type="dxa"/>
            <w:gridSpan w:val="7"/>
            <w:tcBorders>
              <w:top w:val="single" w:color="000000" w:sz="4" w:space="0"/>
              <w:left w:val="single" w:color="000000" w:sz="4" w:space="0"/>
              <w:bottom w:val="single" w:color="000000" w:sz="4" w:space="0"/>
              <w:right w:val="single" w:color="000000" w:sz="4" w:space="0"/>
            </w:tcBorders>
            <w:vAlign w:val="center"/>
          </w:tcPr>
          <w:p>
            <w:pPr>
              <w:spacing w:line="280" w:lineRule="exact"/>
              <w:rPr>
                <w:rFonts w:eastAsia="仿宋_GB2312"/>
                <w:kern w:val="1"/>
                <w:szCs w:val="21"/>
              </w:rPr>
            </w:pPr>
            <w:r>
              <w:rPr>
                <w:rFonts w:eastAsia="仿宋_GB2312"/>
                <w:kern w:val="1"/>
                <w:szCs w:val="21"/>
              </w:rPr>
              <w:t>□无</w:t>
            </w:r>
          </w:p>
        </w:tc>
      </w:tr>
      <w:tr>
        <w:tblPrEx>
          <w:tblLayout w:type="fixed"/>
          <w:tblCellMar>
            <w:top w:w="0" w:type="dxa"/>
            <w:left w:w="108" w:type="dxa"/>
            <w:bottom w:w="0" w:type="dxa"/>
            <w:right w:w="108" w:type="dxa"/>
          </w:tblCellMar>
        </w:tblPrEx>
        <w:trPr>
          <w:trHeight w:val="454" w:hRule="atLeast"/>
        </w:trPr>
        <w:tc>
          <w:tcPr>
            <w:tcW w:w="3584" w:type="dxa"/>
            <w:gridSpan w:val="6"/>
            <w:vMerge w:val="restart"/>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eastAsia="仿宋_GB2312"/>
                <w:kern w:val="1"/>
                <w:szCs w:val="21"/>
              </w:rPr>
            </w:pPr>
            <w:r>
              <w:rPr>
                <w:rFonts w:eastAsia="仿宋_GB2312"/>
                <w:kern w:val="1"/>
                <w:szCs w:val="21"/>
              </w:rPr>
              <w:t>原料药来源</w:t>
            </w:r>
          </w:p>
        </w:tc>
        <w:tc>
          <w:tcPr>
            <w:tcW w:w="5504" w:type="dxa"/>
            <w:gridSpan w:val="7"/>
            <w:tcBorders>
              <w:top w:val="single" w:color="000000" w:sz="4" w:space="0"/>
              <w:left w:val="single" w:color="000000" w:sz="4" w:space="0"/>
              <w:bottom w:val="single" w:color="000000" w:sz="4" w:space="0"/>
              <w:right w:val="single" w:color="000000" w:sz="4" w:space="0"/>
            </w:tcBorders>
            <w:vAlign w:val="center"/>
          </w:tcPr>
          <w:p>
            <w:pPr>
              <w:spacing w:line="280" w:lineRule="exact"/>
              <w:rPr>
                <w:rFonts w:eastAsia="仿宋_GB2312"/>
                <w:kern w:val="1"/>
                <w:szCs w:val="21"/>
              </w:rPr>
            </w:pPr>
            <w:r>
              <w:rPr>
                <w:rFonts w:eastAsia="仿宋_GB2312"/>
                <w:kern w:val="1"/>
                <w:szCs w:val="21"/>
              </w:rPr>
              <w:t>□有</w:t>
            </w:r>
          </w:p>
        </w:tc>
      </w:tr>
      <w:tr>
        <w:tblPrEx>
          <w:tblLayout w:type="fixed"/>
          <w:tblCellMar>
            <w:top w:w="0" w:type="dxa"/>
            <w:left w:w="108" w:type="dxa"/>
            <w:bottom w:w="0" w:type="dxa"/>
            <w:right w:w="108" w:type="dxa"/>
          </w:tblCellMar>
        </w:tblPrEx>
        <w:trPr>
          <w:trHeight w:val="454" w:hRule="atLeast"/>
        </w:trPr>
        <w:tc>
          <w:tcPr>
            <w:tcW w:w="3584" w:type="dxa"/>
            <w:gridSpan w:val="6"/>
            <w:vMerge w:val="continue"/>
            <w:tcBorders>
              <w:top w:val="single" w:color="000000" w:sz="4" w:space="0"/>
              <w:left w:val="single" w:color="000000" w:sz="4" w:space="0"/>
              <w:bottom w:val="single" w:color="000000" w:sz="4" w:space="0"/>
              <w:right w:val="single" w:color="000000" w:sz="4" w:space="0"/>
            </w:tcBorders>
            <w:vAlign w:val="center"/>
          </w:tcPr>
          <w:p>
            <w:pPr>
              <w:jc w:val="left"/>
              <w:rPr>
                <w:rFonts w:eastAsia="仿宋_GB2312"/>
                <w:kern w:val="1"/>
                <w:szCs w:val="21"/>
              </w:rPr>
            </w:pPr>
          </w:p>
        </w:tc>
        <w:tc>
          <w:tcPr>
            <w:tcW w:w="5504" w:type="dxa"/>
            <w:gridSpan w:val="7"/>
            <w:tcBorders>
              <w:top w:val="single" w:color="000000" w:sz="4" w:space="0"/>
              <w:left w:val="single" w:color="000000" w:sz="4" w:space="0"/>
              <w:bottom w:val="single" w:color="000000" w:sz="4" w:space="0"/>
              <w:right w:val="single" w:color="000000" w:sz="4" w:space="0"/>
            </w:tcBorders>
            <w:vAlign w:val="center"/>
          </w:tcPr>
          <w:p>
            <w:pPr>
              <w:spacing w:line="280" w:lineRule="exact"/>
              <w:rPr>
                <w:rFonts w:eastAsia="仿宋_GB2312"/>
                <w:kern w:val="1"/>
                <w:szCs w:val="21"/>
              </w:rPr>
            </w:pPr>
            <w:r>
              <w:rPr>
                <w:rFonts w:eastAsia="仿宋_GB2312"/>
                <w:kern w:val="1"/>
                <w:szCs w:val="21"/>
              </w:rPr>
              <w:t>□无</w:t>
            </w:r>
          </w:p>
        </w:tc>
      </w:tr>
      <w:tr>
        <w:tblPrEx>
          <w:tblLayout w:type="fixed"/>
          <w:tblCellMar>
            <w:top w:w="0" w:type="dxa"/>
            <w:left w:w="108" w:type="dxa"/>
            <w:bottom w:w="0" w:type="dxa"/>
            <w:right w:w="108" w:type="dxa"/>
          </w:tblCellMar>
        </w:tblPrEx>
        <w:trPr>
          <w:trHeight w:val="454" w:hRule="atLeast"/>
        </w:trPr>
        <w:tc>
          <w:tcPr>
            <w:tcW w:w="3584" w:type="dxa"/>
            <w:gridSpan w:val="6"/>
            <w:vMerge w:val="restart"/>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eastAsia="仿宋_GB2312"/>
                <w:kern w:val="1"/>
                <w:szCs w:val="21"/>
              </w:rPr>
            </w:pPr>
            <w:r>
              <w:rPr>
                <w:rFonts w:eastAsia="仿宋_GB2312"/>
                <w:kern w:val="1"/>
                <w:szCs w:val="21"/>
              </w:rPr>
              <w:t>说明书</w:t>
            </w:r>
          </w:p>
        </w:tc>
        <w:tc>
          <w:tcPr>
            <w:tcW w:w="5504" w:type="dxa"/>
            <w:gridSpan w:val="7"/>
            <w:tcBorders>
              <w:top w:val="single" w:color="000000" w:sz="4" w:space="0"/>
              <w:left w:val="single" w:color="000000" w:sz="4" w:space="0"/>
              <w:bottom w:val="single" w:color="000000" w:sz="4" w:space="0"/>
              <w:right w:val="single" w:color="000000" w:sz="4" w:space="0"/>
            </w:tcBorders>
            <w:vAlign w:val="center"/>
          </w:tcPr>
          <w:p>
            <w:pPr>
              <w:spacing w:line="280" w:lineRule="exact"/>
              <w:rPr>
                <w:rFonts w:eastAsia="仿宋_GB2312"/>
                <w:kern w:val="1"/>
                <w:szCs w:val="21"/>
              </w:rPr>
            </w:pPr>
            <w:r>
              <w:rPr>
                <w:rFonts w:eastAsia="仿宋_GB2312"/>
                <w:kern w:val="1"/>
                <w:szCs w:val="21"/>
              </w:rPr>
              <w:t>□已在省局备案</w:t>
            </w:r>
          </w:p>
        </w:tc>
      </w:tr>
      <w:tr>
        <w:tblPrEx>
          <w:tblLayout w:type="fixed"/>
          <w:tblCellMar>
            <w:top w:w="0" w:type="dxa"/>
            <w:left w:w="108" w:type="dxa"/>
            <w:bottom w:w="0" w:type="dxa"/>
            <w:right w:w="108" w:type="dxa"/>
          </w:tblCellMar>
        </w:tblPrEx>
        <w:trPr>
          <w:trHeight w:val="454" w:hRule="atLeast"/>
        </w:trPr>
        <w:tc>
          <w:tcPr>
            <w:tcW w:w="3584" w:type="dxa"/>
            <w:gridSpan w:val="6"/>
            <w:vMerge w:val="continue"/>
            <w:tcBorders>
              <w:top w:val="single" w:color="000000" w:sz="4" w:space="0"/>
              <w:left w:val="single" w:color="000000" w:sz="4" w:space="0"/>
              <w:bottom w:val="single" w:color="000000" w:sz="4" w:space="0"/>
              <w:right w:val="single" w:color="000000" w:sz="4" w:space="0"/>
            </w:tcBorders>
            <w:vAlign w:val="center"/>
          </w:tcPr>
          <w:p>
            <w:pPr>
              <w:jc w:val="left"/>
              <w:rPr>
                <w:rFonts w:eastAsia="仿宋_GB2312"/>
                <w:kern w:val="1"/>
                <w:szCs w:val="21"/>
              </w:rPr>
            </w:pPr>
          </w:p>
        </w:tc>
        <w:tc>
          <w:tcPr>
            <w:tcW w:w="5504" w:type="dxa"/>
            <w:gridSpan w:val="7"/>
            <w:tcBorders>
              <w:top w:val="single" w:color="000000" w:sz="4" w:space="0"/>
              <w:left w:val="single" w:color="000000" w:sz="4" w:space="0"/>
              <w:bottom w:val="single" w:color="000000" w:sz="4" w:space="0"/>
              <w:right w:val="single" w:color="000000" w:sz="4" w:space="0"/>
            </w:tcBorders>
            <w:vAlign w:val="center"/>
          </w:tcPr>
          <w:p>
            <w:pPr>
              <w:spacing w:line="280" w:lineRule="exact"/>
              <w:rPr>
                <w:rFonts w:eastAsia="仿宋_GB2312"/>
                <w:kern w:val="1"/>
                <w:szCs w:val="21"/>
              </w:rPr>
            </w:pPr>
            <w:r>
              <w:rPr>
                <w:rFonts w:eastAsia="仿宋_GB2312"/>
                <w:kern w:val="1"/>
                <w:szCs w:val="21"/>
              </w:rPr>
              <w:t>□未在省局备案</w:t>
            </w:r>
          </w:p>
        </w:tc>
      </w:tr>
      <w:tr>
        <w:tblPrEx>
          <w:tblLayout w:type="fixed"/>
          <w:tblCellMar>
            <w:top w:w="0" w:type="dxa"/>
            <w:left w:w="108" w:type="dxa"/>
            <w:bottom w:w="0" w:type="dxa"/>
            <w:right w:w="108" w:type="dxa"/>
          </w:tblCellMar>
        </w:tblPrEx>
        <w:trPr>
          <w:trHeight w:val="2767" w:hRule="atLeast"/>
        </w:trPr>
        <w:tc>
          <w:tcPr>
            <w:tcW w:w="9088" w:type="dxa"/>
            <w:gridSpan w:val="13"/>
            <w:tcBorders>
              <w:top w:val="single" w:color="000000" w:sz="4" w:space="0"/>
              <w:left w:val="single" w:color="000000" w:sz="4" w:space="0"/>
              <w:bottom w:val="single" w:color="000000" w:sz="4" w:space="0"/>
              <w:right w:val="single" w:color="000000" w:sz="4" w:space="0"/>
            </w:tcBorders>
            <w:vAlign w:val="top"/>
          </w:tcPr>
          <w:p>
            <w:pPr>
              <w:spacing w:line="280" w:lineRule="exact"/>
              <w:jc w:val="both"/>
              <w:rPr>
                <w:rFonts w:eastAsia="仿宋_GB2312"/>
                <w:kern w:val="1"/>
                <w:szCs w:val="21"/>
              </w:rPr>
            </w:pPr>
            <w:r>
              <w:rPr>
                <w:rFonts w:eastAsia="仿宋_GB2312"/>
                <w:kern w:val="1"/>
                <w:szCs w:val="21"/>
              </w:rPr>
              <w:t>综合审评结论：</w:t>
            </w:r>
          </w:p>
        </w:tc>
      </w:tr>
      <w:tr>
        <w:tblPrEx>
          <w:tblLayout w:type="fixed"/>
          <w:tblCellMar>
            <w:top w:w="0" w:type="dxa"/>
            <w:left w:w="108" w:type="dxa"/>
            <w:bottom w:w="0" w:type="dxa"/>
            <w:right w:w="108" w:type="dxa"/>
          </w:tblCellMar>
        </w:tblPrEx>
        <w:trPr>
          <w:trHeight w:val="944" w:hRule="atLeast"/>
        </w:trPr>
        <w:tc>
          <w:tcPr>
            <w:tcW w:w="9088" w:type="dxa"/>
            <w:gridSpan w:val="13"/>
            <w:tcBorders>
              <w:top w:val="single" w:color="000000" w:sz="4" w:space="0"/>
              <w:left w:val="single" w:color="000000" w:sz="4" w:space="0"/>
              <w:bottom w:val="single" w:color="000000" w:sz="4" w:space="0"/>
              <w:right w:val="single" w:color="000000" w:sz="4" w:space="0"/>
            </w:tcBorders>
            <w:vAlign w:val="center"/>
          </w:tcPr>
          <w:p>
            <w:pPr>
              <w:spacing w:line="280" w:lineRule="exact"/>
              <w:ind w:firstLine="1365"/>
              <w:rPr>
                <w:rFonts w:eastAsia="仿宋_GB2312"/>
                <w:kern w:val="1"/>
                <w:szCs w:val="21"/>
              </w:rPr>
            </w:pPr>
            <w:r>
              <w:rPr>
                <w:rFonts w:eastAsia="仿宋_GB2312"/>
                <w:kern w:val="1"/>
                <w:szCs w:val="21"/>
              </w:rPr>
              <w:t>□通过                     □不通过</w:t>
            </w:r>
          </w:p>
        </w:tc>
      </w:tr>
      <w:tr>
        <w:tblPrEx>
          <w:tblLayout w:type="fixed"/>
          <w:tblCellMar>
            <w:top w:w="0" w:type="dxa"/>
            <w:left w:w="108" w:type="dxa"/>
            <w:bottom w:w="0" w:type="dxa"/>
            <w:right w:w="108" w:type="dxa"/>
          </w:tblCellMar>
        </w:tblPrEx>
        <w:trPr>
          <w:trHeight w:val="1224" w:hRule="atLeast"/>
        </w:trPr>
        <w:tc>
          <w:tcPr>
            <w:tcW w:w="1154"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rPr>
                <w:rFonts w:eastAsia="仿宋_GB2312"/>
                <w:kern w:val="1"/>
                <w:szCs w:val="21"/>
              </w:rPr>
            </w:pPr>
          </w:p>
          <w:p>
            <w:pPr>
              <w:spacing w:line="280" w:lineRule="exact"/>
              <w:jc w:val="center"/>
              <w:rPr>
                <w:rFonts w:eastAsia="仿宋_GB2312"/>
                <w:kern w:val="1"/>
                <w:szCs w:val="21"/>
              </w:rPr>
            </w:pPr>
            <w:r>
              <w:rPr>
                <w:rFonts w:eastAsia="仿宋_GB2312"/>
                <w:kern w:val="1"/>
                <w:szCs w:val="21"/>
              </w:rPr>
              <w:t>经办人</w:t>
            </w:r>
          </w:p>
          <w:p>
            <w:pPr>
              <w:spacing w:line="280" w:lineRule="exact"/>
              <w:rPr>
                <w:rFonts w:eastAsia="仿宋_GB2312"/>
                <w:kern w:val="1"/>
                <w:szCs w:val="21"/>
              </w:rPr>
            </w:pPr>
          </w:p>
        </w:tc>
        <w:tc>
          <w:tcPr>
            <w:tcW w:w="3489" w:type="dxa"/>
            <w:gridSpan w:val="6"/>
            <w:tcBorders>
              <w:top w:val="single" w:color="000000" w:sz="4" w:space="0"/>
              <w:left w:val="single" w:color="000000" w:sz="4" w:space="0"/>
              <w:bottom w:val="single" w:color="000000" w:sz="4" w:space="0"/>
              <w:right w:val="single" w:color="000000" w:sz="4" w:space="0"/>
            </w:tcBorders>
            <w:vAlign w:val="bottom"/>
          </w:tcPr>
          <w:p>
            <w:pPr>
              <w:spacing w:line="280" w:lineRule="exact"/>
              <w:rPr>
                <w:rFonts w:eastAsia="仿宋_GB2312"/>
                <w:kern w:val="1"/>
                <w:szCs w:val="21"/>
              </w:rPr>
            </w:pPr>
          </w:p>
          <w:p>
            <w:pPr>
              <w:spacing w:line="280" w:lineRule="exact"/>
              <w:rPr>
                <w:rFonts w:eastAsia="仿宋_GB2312"/>
                <w:kern w:val="1"/>
                <w:szCs w:val="21"/>
              </w:rPr>
            </w:pPr>
          </w:p>
          <w:p>
            <w:pPr>
              <w:spacing w:line="280" w:lineRule="exact"/>
              <w:rPr>
                <w:rFonts w:eastAsia="仿宋_GB2312"/>
                <w:kern w:val="1"/>
                <w:szCs w:val="21"/>
              </w:rPr>
            </w:pPr>
            <w:r>
              <w:rPr>
                <w:rFonts w:eastAsia="仿宋_GB2312"/>
                <w:kern w:val="1"/>
                <w:szCs w:val="21"/>
              </w:rPr>
              <w:t>（签名）</w:t>
            </w:r>
          </w:p>
        </w:tc>
        <w:tc>
          <w:tcPr>
            <w:tcW w:w="2813" w:type="dxa"/>
            <w:gridSpan w:val="4"/>
            <w:tcBorders>
              <w:top w:val="single" w:color="000000" w:sz="4" w:space="0"/>
              <w:left w:val="single" w:color="000000" w:sz="4" w:space="0"/>
              <w:bottom w:val="single" w:color="000000" w:sz="4" w:space="0"/>
              <w:right w:val="single" w:color="000000" w:sz="4" w:space="0"/>
            </w:tcBorders>
            <w:vAlign w:val="bottom"/>
          </w:tcPr>
          <w:p>
            <w:pPr>
              <w:spacing w:line="280" w:lineRule="exact"/>
              <w:ind w:firstLine="945"/>
              <w:jc w:val="right"/>
              <w:rPr>
                <w:rFonts w:eastAsia="仿宋_GB2312"/>
                <w:kern w:val="1"/>
                <w:szCs w:val="21"/>
              </w:rPr>
            </w:pPr>
            <w:r>
              <w:rPr>
                <w:rFonts w:eastAsia="仿宋_GB2312"/>
                <w:kern w:val="1"/>
                <w:szCs w:val="21"/>
              </w:rPr>
              <w:t>年    月    日</w:t>
            </w:r>
          </w:p>
        </w:tc>
        <w:tc>
          <w:tcPr>
            <w:tcW w:w="1632" w:type="dxa"/>
            <w:vMerge w:val="restart"/>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eastAsia="仿宋_GB2312"/>
                <w:kern w:val="1"/>
                <w:szCs w:val="21"/>
              </w:rPr>
            </w:pPr>
            <w:r>
              <w:rPr>
                <w:rFonts w:eastAsia="仿宋_GB2312"/>
                <w:kern w:val="1"/>
                <w:szCs w:val="21"/>
              </w:rPr>
              <w:t>（公章）</w:t>
            </w:r>
          </w:p>
        </w:tc>
      </w:tr>
      <w:tr>
        <w:tblPrEx>
          <w:tblLayout w:type="fixed"/>
          <w:tblCellMar>
            <w:top w:w="0" w:type="dxa"/>
            <w:left w:w="108" w:type="dxa"/>
            <w:bottom w:w="0" w:type="dxa"/>
            <w:right w:w="108" w:type="dxa"/>
          </w:tblCellMar>
        </w:tblPrEx>
        <w:trPr>
          <w:trHeight w:val="1320" w:hRule="atLeast"/>
        </w:trPr>
        <w:tc>
          <w:tcPr>
            <w:tcW w:w="1154"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eastAsia="仿宋_GB2312"/>
                <w:kern w:val="1"/>
                <w:szCs w:val="21"/>
              </w:rPr>
            </w:pPr>
            <w:r>
              <w:rPr>
                <w:rFonts w:eastAsia="仿宋_GB2312"/>
                <w:kern w:val="1"/>
                <w:szCs w:val="21"/>
              </w:rPr>
              <w:t>科室</w:t>
            </w:r>
          </w:p>
          <w:p>
            <w:pPr>
              <w:spacing w:line="280" w:lineRule="exact"/>
              <w:jc w:val="center"/>
              <w:rPr>
                <w:rFonts w:eastAsia="仿宋_GB2312"/>
                <w:kern w:val="1"/>
                <w:szCs w:val="21"/>
              </w:rPr>
            </w:pPr>
            <w:r>
              <w:rPr>
                <w:rFonts w:eastAsia="仿宋_GB2312"/>
                <w:kern w:val="1"/>
                <w:szCs w:val="21"/>
              </w:rPr>
              <w:t>负责人</w:t>
            </w:r>
          </w:p>
        </w:tc>
        <w:tc>
          <w:tcPr>
            <w:tcW w:w="3489" w:type="dxa"/>
            <w:gridSpan w:val="6"/>
            <w:tcBorders>
              <w:top w:val="single" w:color="000000" w:sz="4" w:space="0"/>
              <w:left w:val="single" w:color="000000" w:sz="4" w:space="0"/>
              <w:bottom w:val="single" w:color="000000" w:sz="4" w:space="0"/>
              <w:right w:val="single" w:color="000000" w:sz="4" w:space="0"/>
            </w:tcBorders>
            <w:vAlign w:val="center"/>
          </w:tcPr>
          <w:p>
            <w:pPr>
              <w:spacing w:line="280" w:lineRule="exact"/>
              <w:rPr>
                <w:rFonts w:eastAsia="仿宋_GB2312"/>
                <w:kern w:val="1"/>
                <w:szCs w:val="21"/>
              </w:rPr>
            </w:pPr>
          </w:p>
          <w:p>
            <w:pPr>
              <w:spacing w:line="280" w:lineRule="exact"/>
              <w:rPr>
                <w:rFonts w:eastAsia="仿宋_GB2312"/>
                <w:kern w:val="1"/>
                <w:szCs w:val="21"/>
              </w:rPr>
            </w:pPr>
          </w:p>
          <w:p>
            <w:pPr>
              <w:spacing w:line="280" w:lineRule="exact"/>
              <w:rPr>
                <w:rFonts w:eastAsia="仿宋_GB2312"/>
                <w:kern w:val="1"/>
                <w:szCs w:val="21"/>
              </w:rPr>
            </w:pPr>
            <w:r>
              <w:rPr>
                <w:rFonts w:eastAsia="仿宋_GB2312"/>
                <w:kern w:val="1"/>
                <w:szCs w:val="21"/>
              </w:rPr>
              <w:t>（签名）</w:t>
            </w:r>
          </w:p>
        </w:tc>
        <w:tc>
          <w:tcPr>
            <w:tcW w:w="2813" w:type="dxa"/>
            <w:gridSpan w:val="4"/>
            <w:tcBorders>
              <w:top w:val="single" w:color="000000" w:sz="4" w:space="0"/>
              <w:left w:val="single" w:color="000000" w:sz="4" w:space="0"/>
              <w:bottom w:val="single" w:color="000000" w:sz="4" w:space="0"/>
              <w:right w:val="single" w:color="000000" w:sz="4" w:space="0"/>
            </w:tcBorders>
            <w:vAlign w:val="center"/>
          </w:tcPr>
          <w:p>
            <w:pPr>
              <w:spacing w:line="280" w:lineRule="exact"/>
              <w:jc w:val="right"/>
              <w:rPr>
                <w:rFonts w:eastAsia="仿宋_GB2312"/>
                <w:kern w:val="1"/>
                <w:szCs w:val="21"/>
              </w:rPr>
            </w:pPr>
            <w:r>
              <w:rPr>
                <w:rFonts w:eastAsia="仿宋_GB2312"/>
                <w:kern w:val="1"/>
                <w:szCs w:val="21"/>
              </w:rPr>
              <w:t xml:space="preserve">       年    月    日</w:t>
            </w:r>
          </w:p>
        </w:tc>
        <w:tc>
          <w:tcPr>
            <w:tcW w:w="16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eastAsia="仿宋_GB2312"/>
                <w:kern w:val="1"/>
                <w:szCs w:val="21"/>
              </w:rPr>
            </w:pPr>
          </w:p>
        </w:tc>
      </w:tr>
      <w:tr>
        <w:tblPrEx>
          <w:tblLayout w:type="fixed"/>
          <w:tblCellMar>
            <w:top w:w="0" w:type="dxa"/>
            <w:left w:w="108" w:type="dxa"/>
            <w:bottom w:w="0" w:type="dxa"/>
            <w:right w:w="108" w:type="dxa"/>
          </w:tblCellMar>
        </w:tblPrEx>
        <w:trPr>
          <w:trHeight w:val="1320" w:hRule="atLeast"/>
        </w:trPr>
        <w:tc>
          <w:tcPr>
            <w:tcW w:w="1154"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eastAsia="仿宋_GB2312"/>
                <w:kern w:val="1"/>
                <w:szCs w:val="21"/>
              </w:rPr>
            </w:pPr>
            <w:r>
              <w:rPr>
                <w:rFonts w:eastAsia="仿宋_GB2312"/>
                <w:kern w:val="1"/>
                <w:szCs w:val="21"/>
              </w:rPr>
              <w:t>业务</w:t>
            </w:r>
          </w:p>
          <w:p>
            <w:pPr>
              <w:spacing w:line="280" w:lineRule="exact"/>
              <w:jc w:val="center"/>
              <w:rPr>
                <w:rFonts w:eastAsia="仿宋_GB2312"/>
                <w:kern w:val="1"/>
                <w:szCs w:val="21"/>
              </w:rPr>
            </w:pPr>
            <w:r>
              <w:rPr>
                <w:rFonts w:eastAsia="仿宋_GB2312"/>
                <w:kern w:val="1"/>
                <w:szCs w:val="21"/>
              </w:rPr>
              <w:t>负责人</w:t>
            </w:r>
          </w:p>
        </w:tc>
        <w:tc>
          <w:tcPr>
            <w:tcW w:w="3489" w:type="dxa"/>
            <w:gridSpan w:val="6"/>
            <w:tcBorders>
              <w:top w:val="single" w:color="000000" w:sz="4" w:space="0"/>
              <w:left w:val="single" w:color="000000" w:sz="4" w:space="0"/>
              <w:bottom w:val="single" w:color="000000" w:sz="4" w:space="0"/>
              <w:right w:val="single" w:color="000000" w:sz="4" w:space="0"/>
            </w:tcBorders>
            <w:vAlign w:val="center"/>
          </w:tcPr>
          <w:p>
            <w:pPr>
              <w:spacing w:line="280" w:lineRule="exact"/>
              <w:rPr>
                <w:rFonts w:eastAsia="仿宋_GB2312"/>
                <w:kern w:val="1"/>
                <w:szCs w:val="21"/>
              </w:rPr>
            </w:pPr>
          </w:p>
          <w:p>
            <w:pPr>
              <w:spacing w:line="280" w:lineRule="exact"/>
              <w:rPr>
                <w:rFonts w:eastAsia="仿宋_GB2312"/>
                <w:kern w:val="1"/>
                <w:szCs w:val="21"/>
              </w:rPr>
            </w:pPr>
          </w:p>
          <w:p>
            <w:pPr>
              <w:spacing w:line="280" w:lineRule="exact"/>
              <w:rPr>
                <w:rFonts w:eastAsia="仿宋_GB2312"/>
                <w:kern w:val="1"/>
                <w:szCs w:val="21"/>
              </w:rPr>
            </w:pPr>
            <w:r>
              <w:rPr>
                <w:rFonts w:eastAsia="仿宋_GB2312"/>
                <w:kern w:val="1"/>
                <w:szCs w:val="21"/>
              </w:rPr>
              <w:t>（签名）</w:t>
            </w:r>
          </w:p>
        </w:tc>
        <w:tc>
          <w:tcPr>
            <w:tcW w:w="2813" w:type="dxa"/>
            <w:gridSpan w:val="4"/>
            <w:tcBorders>
              <w:top w:val="single" w:color="000000" w:sz="4" w:space="0"/>
              <w:left w:val="single" w:color="000000" w:sz="4" w:space="0"/>
              <w:bottom w:val="single" w:color="000000" w:sz="4" w:space="0"/>
              <w:right w:val="single" w:color="000000" w:sz="4" w:space="0"/>
            </w:tcBorders>
            <w:vAlign w:val="center"/>
          </w:tcPr>
          <w:p>
            <w:pPr>
              <w:spacing w:line="280" w:lineRule="exact"/>
              <w:ind w:firstLine="840"/>
              <w:jc w:val="right"/>
              <w:rPr>
                <w:rFonts w:eastAsia="仿宋_GB2312"/>
                <w:kern w:val="1"/>
                <w:szCs w:val="21"/>
              </w:rPr>
            </w:pPr>
            <w:r>
              <w:rPr>
                <w:rFonts w:eastAsia="仿宋_GB2312"/>
                <w:kern w:val="1"/>
                <w:szCs w:val="21"/>
              </w:rPr>
              <w:t>年    月    日</w:t>
            </w:r>
          </w:p>
        </w:tc>
        <w:tc>
          <w:tcPr>
            <w:tcW w:w="16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eastAsia="仿宋_GB2312"/>
                <w:kern w:val="1"/>
                <w:szCs w:val="21"/>
              </w:rPr>
            </w:pPr>
          </w:p>
        </w:tc>
      </w:tr>
      <w:tr>
        <w:tblPrEx>
          <w:tblLayout w:type="fixed"/>
          <w:tblCellMar>
            <w:top w:w="0" w:type="dxa"/>
            <w:left w:w="108" w:type="dxa"/>
            <w:bottom w:w="0" w:type="dxa"/>
            <w:right w:w="108" w:type="dxa"/>
          </w:tblCellMar>
        </w:tblPrEx>
        <w:trPr>
          <w:trHeight w:val="1320" w:hRule="atLeast"/>
        </w:trPr>
        <w:tc>
          <w:tcPr>
            <w:tcW w:w="1154"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eastAsia="仿宋_GB2312"/>
                <w:kern w:val="1"/>
                <w:szCs w:val="21"/>
              </w:rPr>
            </w:pPr>
            <w:r>
              <w:rPr>
                <w:rFonts w:eastAsia="仿宋_GB2312"/>
                <w:kern w:val="1"/>
                <w:szCs w:val="21"/>
              </w:rPr>
              <w:t>中心</w:t>
            </w:r>
          </w:p>
          <w:p>
            <w:pPr>
              <w:spacing w:line="280" w:lineRule="exact"/>
              <w:jc w:val="center"/>
              <w:rPr>
                <w:rFonts w:eastAsia="仿宋_GB2312"/>
                <w:kern w:val="1"/>
                <w:szCs w:val="21"/>
              </w:rPr>
            </w:pPr>
            <w:r>
              <w:rPr>
                <w:rFonts w:eastAsia="仿宋_GB2312"/>
                <w:kern w:val="1"/>
                <w:szCs w:val="21"/>
              </w:rPr>
              <w:t>负责人</w:t>
            </w:r>
          </w:p>
        </w:tc>
        <w:tc>
          <w:tcPr>
            <w:tcW w:w="3489" w:type="dxa"/>
            <w:gridSpan w:val="6"/>
            <w:tcBorders>
              <w:top w:val="single" w:color="000000" w:sz="4" w:space="0"/>
              <w:left w:val="single" w:color="000000" w:sz="4" w:space="0"/>
              <w:bottom w:val="single" w:color="000000" w:sz="4" w:space="0"/>
              <w:right w:val="single" w:color="000000" w:sz="4" w:space="0"/>
            </w:tcBorders>
            <w:vAlign w:val="center"/>
          </w:tcPr>
          <w:p>
            <w:pPr>
              <w:spacing w:line="280" w:lineRule="exact"/>
              <w:rPr>
                <w:rFonts w:eastAsia="仿宋_GB2312"/>
                <w:kern w:val="1"/>
                <w:szCs w:val="21"/>
              </w:rPr>
            </w:pPr>
            <w:r>
              <w:rPr>
                <w:rFonts w:eastAsia="仿宋_GB2312"/>
                <w:kern w:val="1"/>
                <w:szCs w:val="21"/>
              </w:rPr>
              <w:t>（签名）</w:t>
            </w:r>
          </w:p>
        </w:tc>
        <w:tc>
          <w:tcPr>
            <w:tcW w:w="2813" w:type="dxa"/>
            <w:gridSpan w:val="4"/>
            <w:tcBorders>
              <w:top w:val="single" w:color="000000" w:sz="4" w:space="0"/>
              <w:left w:val="single" w:color="000000" w:sz="4" w:space="0"/>
              <w:bottom w:val="single" w:color="000000" w:sz="4" w:space="0"/>
              <w:right w:val="single" w:color="000000" w:sz="4" w:space="0"/>
            </w:tcBorders>
            <w:vAlign w:val="center"/>
          </w:tcPr>
          <w:p>
            <w:pPr>
              <w:spacing w:line="280" w:lineRule="exact"/>
              <w:ind w:firstLine="840"/>
              <w:jc w:val="right"/>
              <w:rPr>
                <w:rFonts w:eastAsia="仿宋_GB2312"/>
                <w:kern w:val="1"/>
                <w:szCs w:val="21"/>
              </w:rPr>
            </w:pPr>
            <w:r>
              <w:rPr>
                <w:rFonts w:eastAsia="仿宋_GB2312"/>
                <w:kern w:val="1"/>
                <w:szCs w:val="21"/>
              </w:rPr>
              <w:t>年    月    日</w:t>
            </w:r>
          </w:p>
        </w:tc>
        <w:tc>
          <w:tcPr>
            <w:tcW w:w="1632"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eastAsia="仿宋_GB2312"/>
                <w:kern w:val="1"/>
                <w:szCs w:val="21"/>
              </w:rPr>
            </w:pPr>
          </w:p>
        </w:tc>
      </w:tr>
    </w:tbl>
    <w:p>
      <w:pPr>
        <w:rPr>
          <w:rFonts w:eastAsia="黑体"/>
          <w:kern w:val="1"/>
          <w:sz w:val="32"/>
          <w:szCs w:val="32"/>
        </w:rPr>
      </w:pPr>
      <w:r>
        <w:rPr>
          <w:rFonts w:eastAsia="黑体"/>
          <w:kern w:val="1"/>
          <w:sz w:val="32"/>
          <w:szCs w:val="32"/>
        </w:rPr>
        <w:br w:type="page"/>
      </w:r>
      <w:r>
        <w:rPr>
          <w:rFonts w:eastAsia="黑体"/>
          <w:kern w:val="1"/>
          <w:sz w:val="32"/>
          <w:szCs w:val="32"/>
        </w:rPr>
        <w:t>附件</w:t>
      </w:r>
      <w:r>
        <w:rPr>
          <w:rFonts w:hint="eastAsia" w:eastAsia="黑体"/>
          <w:kern w:val="1"/>
          <w:sz w:val="32"/>
          <w:szCs w:val="32"/>
          <w:lang w:val="en-US" w:eastAsia="zh-CN"/>
        </w:rPr>
        <w:t>1-3</w:t>
      </w:r>
    </w:p>
    <w:p>
      <w:pPr>
        <w:jc w:val="center"/>
        <w:rPr>
          <w:rFonts w:eastAsia="方正小标宋简体"/>
          <w:b/>
          <w:kern w:val="1"/>
          <w:sz w:val="44"/>
          <w:szCs w:val="44"/>
        </w:rPr>
      </w:pPr>
      <w:r>
        <w:rPr>
          <w:rFonts w:eastAsia="方正小标宋简体"/>
          <w:b/>
          <w:kern w:val="1"/>
          <w:sz w:val="44"/>
          <w:szCs w:val="44"/>
        </w:rPr>
        <w:t>药品再注册生产现场核查报告表</w:t>
      </w:r>
    </w:p>
    <w:p>
      <w:pPr>
        <w:spacing w:line="240" w:lineRule="exact"/>
        <w:rPr>
          <w:rFonts w:eastAsia="方正小标宋简体"/>
          <w:kern w:val="1"/>
          <w:sz w:val="36"/>
          <w:szCs w:val="36"/>
        </w:rPr>
      </w:pPr>
    </w:p>
    <w:tbl>
      <w:tblPr>
        <w:tblStyle w:val="5"/>
        <w:tblW w:w="8818" w:type="dxa"/>
        <w:tblInd w:w="108" w:type="dxa"/>
        <w:tblLayout w:type="fixed"/>
        <w:tblCellMar>
          <w:top w:w="0" w:type="dxa"/>
          <w:left w:w="108" w:type="dxa"/>
          <w:bottom w:w="0" w:type="dxa"/>
          <w:right w:w="108" w:type="dxa"/>
        </w:tblCellMar>
      </w:tblPr>
      <w:tblGrid>
        <w:gridCol w:w="3600"/>
        <w:gridCol w:w="1980"/>
        <w:gridCol w:w="1260"/>
        <w:gridCol w:w="1978"/>
      </w:tblGrid>
      <w:tr>
        <w:tblPrEx>
          <w:tblLayout w:type="fixed"/>
          <w:tblCellMar>
            <w:top w:w="0" w:type="dxa"/>
            <w:left w:w="108" w:type="dxa"/>
            <w:bottom w:w="0" w:type="dxa"/>
            <w:right w:w="108" w:type="dxa"/>
          </w:tblCellMar>
        </w:tblPrEx>
        <w:trPr>
          <w:cantSplit/>
          <w:trHeight w:val="870" w:hRule="exact"/>
        </w:trPr>
        <w:tc>
          <w:tcPr>
            <w:tcW w:w="5580" w:type="dxa"/>
            <w:gridSpan w:val="2"/>
            <w:tcBorders>
              <w:top w:val="single" w:color="000000" w:sz="4" w:space="0"/>
              <w:left w:val="single" w:color="000000" w:sz="4" w:space="0"/>
              <w:bottom w:val="single" w:color="000000" w:sz="4" w:space="0"/>
              <w:right w:val="single" w:color="000000" w:sz="4" w:space="0"/>
            </w:tcBorders>
            <w:vAlign w:val="top"/>
          </w:tcPr>
          <w:p>
            <w:pPr>
              <w:spacing w:line="400" w:lineRule="exact"/>
              <w:rPr>
                <w:rFonts w:eastAsia="仿宋_GB2312"/>
                <w:kern w:val="1"/>
                <w:sz w:val="24"/>
              </w:rPr>
            </w:pPr>
            <w:r>
              <w:rPr>
                <w:rFonts w:eastAsia="仿宋_GB2312"/>
                <w:kern w:val="1"/>
                <w:sz w:val="24"/>
              </w:rPr>
              <w:t>药品名称：</w:t>
            </w:r>
          </w:p>
        </w:tc>
        <w:tc>
          <w:tcPr>
            <w:tcW w:w="3238" w:type="dxa"/>
            <w:gridSpan w:val="2"/>
            <w:tcBorders>
              <w:top w:val="single" w:color="000000" w:sz="4" w:space="0"/>
              <w:left w:val="single" w:color="000000" w:sz="4" w:space="0"/>
              <w:bottom w:val="single" w:color="000000" w:sz="4" w:space="0"/>
              <w:right w:val="single" w:color="000000" w:sz="4" w:space="0"/>
            </w:tcBorders>
            <w:vAlign w:val="top"/>
          </w:tcPr>
          <w:p>
            <w:pPr>
              <w:spacing w:line="400" w:lineRule="exact"/>
              <w:rPr>
                <w:rFonts w:eastAsia="仿宋_GB2312"/>
                <w:kern w:val="1"/>
                <w:sz w:val="24"/>
              </w:rPr>
            </w:pPr>
            <w:r>
              <w:rPr>
                <w:rFonts w:eastAsia="仿宋_GB2312"/>
                <w:kern w:val="1"/>
                <w:sz w:val="24"/>
              </w:rPr>
              <w:t>批准文号：</w:t>
            </w:r>
          </w:p>
        </w:tc>
      </w:tr>
      <w:tr>
        <w:tblPrEx>
          <w:tblLayout w:type="fixed"/>
          <w:tblCellMar>
            <w:top w:w="0" w:type="dxa"/>
            <w:left w:w="108" w:type="dxa"/>
            <w:bottom w:w="0" w:type="dxa"/>
            <w:right w:w="108" w:type="dxa"/>
          </w:tblCellMar>
        </w:tblPrEx>
        <w:trPr>
          <w:cantSplit/>
          <w:trHeight w:val="938" w:hRule="exact"/>
        </w:trPr>
        <w:tc>
          <w:tcPr>
            <w:tcW w:w="5580" w:type="dxa"/>
            <w:gridSpan w:val="2"/>
            <w:tcBorders>
              <w:top w:val="single" w:color="000000" w:sz="4" w:space="0"/>
              <w:left w:val="single" w:color="000000" w:sz="4" w:space="0"/>
              <w:bottom w:val="single" w:color="000000" w:sz="4" w:space="0"/>
              <w:right w:val="single" w:color="000000" w:sz="4" w:space="0"/>
            </w:tcBorders>
            <w:vAlign w:val="top"/>
          </w:tcPr>
          <w:p>
            <w:pPr>
              <w:spacing w:line="400" w:lineRule="exact"/>
              <w:rPr>
                <w:rFonts w:eastAsia="仿宋_GB2312"/>
                <w:kern w:val="1"/>
                <w:sz w:val="24"/>
              </w:rPr>
            </w:pPr>
            <w:r>
              <w:rPr>
                <w:rFonts w:eastAsia="仿宋_GB2312"/>
                <w:kern w:val="1"/>
                <w:sz w:val="24"/>
              </w:rPr>
              <w:t>剂    型：</w:t>
            </w:r>
          </w:p>
        </w:tc>
        <w:tc>
          <w:tcPr>
            <w:tcW w:w="3238" w:type="dxa"/>
            <w:gridSpan w:val="2"/>
            <w:tcBorders>
              <w:top w:val="single" w:color="000000" w:sz="4" w:space="0"/>
              <w:left w:val="single" w:color="000000" w:sz="4" w:space="0"/>
              <w:bottom w:val="single" w:color="000000" w:sz="4" w:space="0"/>
              <w:right w:val="single" w:color="000000" w:sz="4" w:space="0"/>
            </w:tcBorders>
            <w:vAlign w:val="top"/>
          </w:tcPr>
          <w:p>
            <w:pPr>
              <w:spacing w:line="400" w:lineRule="exact"/>
              <w:rPr>
                <w:rFonts w:eastAsia="仿宋_GB2312"/>
                <w:kern w:val="1"/>
                <w:sz w:val="24"/>
              </w:rPr>
            </w:pPr>
            <w:r>
              <w:rPr>
                <w:rFonts w:eastAsia="仿宋_GB2312"/>
                <w:kern w:val="1"/>
                <w:sz w:val="24"/>
              </w:rPr>
              <w:t>规    格：</w:t>
            </w:r>
          </w:p>
        </w:tc>
      </w:tr>
      <w:tr>
        <w:tblPrEx>
          <w:tblLayout w:type="fixed"/>
          <w:tblCellMar>
            <w:top w:w="0" w:type="dxa"/>
            <w:left w:w="108" w:type="dxa"/>
            <w:bottom w:w="0" w:type="dxa"/>
            <w:right w:w="108" w:type="dxa"/>
          </w:tblCellMar>
        </w:tblPrEx>
        <w:trPr>
          <w:trHeight w:val="902" w:hRule="atLeast"/>
        </w:trPr>
        <w:tc>
          <w:tcPr>
            <w:tcW w:w="5580" w:type="dxa"/>
            <w:gridSpan w:val="2"/>
            <w:tcBorders>
              <w:top w:val="single" w:color="000000" w:sz="4" w:space="0"/>
              <w:left w:val="single" w:color="000000" w:sz="4" w:space="0"/>
              <w:bottom w:val="single" w:color="000000" w:sz="4" w:space="0"/>
              <w:right w:val="single" w:color="000000" w:sz="4" w:space="0"/>
            </w:tcBorders>
            <w:vAlign w:val="top"/>
          </w:tcPr>
          <w:p>
            <w:pPr>
              <w:spacing w:line="400" w:lineRule="exact"/>
              <w:rPr>
                <w:rFonts w:eastAsia="仿宋_GB2312"/>
                <w:kern w:val="1"/>
                <w:sz w:val="24"/>
              </w:rPr>
            </w:pPr>
            <w:r>
              <w:rPr>
                <w:rFonts w:eastAsia="仿宋_GB2312"/>
                <w:kern w:val="1"/>
                <w:sz w:val="24"/>
              </w:rPr>
              <w:t>药品生产企业名称（公章）：</w:t>
            </w:r>
          </w:p>
        </w:tc>
        <w:tc>
          <w:tcPr>
            <w:tcW w:w="3238" w:type="dxa"/>
            <w:gridSpan w:val="2"/>
            <w:tcBorders>
              <w:top w:val="single" w:color="000000" w:sz="4" w:space="0"/>
              <w:left w:val="single" w:color="000000" w:sz="4" w:space="0"/>
              <w:bottom w:val="single" w:color="000000" w:sz="4" w:space="0"/>
              <w:right w:val="single" w:color="000000" w:sz="4" w:space="0"/>
            </w:tcBorders>
            <w:vAlign w:val="top"/>
          </w:tcPr>
          <w:p>
            <w:pPr>
              <w:spacing w:line="400" w:lineRule="exact"/>
              <w:rPr>
                <w:rFonts w:eastAsia="仿宋_GB2312"/>
                <w:kern w:val="1"/>
                <w:sz w:val="24"/>
              </w:rPr>
            </w:pPr>
            <w:r>
              <w:rPr>
                <w:rFonts w:eastAsia="仿宋_GB2312"/>
                <w:kern w:val="1"/>
                <w:sz w:val="24"/>
              </w:rPr>
              <w:t>法人代表（签名）：</w:t>
            </w:r>
          </w:p>
        </w:tc>
      </w:tr>
      <w:tr>
        <w:tblPrEx>
          <w:tblLayout w:type="fixed"/>
          <w:tblCellMar>
            <w:top w:w="0" w:type="dxa"/>
            <w:left w:w="108" w:type="dxa"/>
            <w:bottom w:w="0" w:type="dxa"/>
            <w:right w:w="108" w:type="dxa"/>
          </w:tblCellMar>
        </w:tblPrEx>
        <w:trPr>
          <w:cantSplit/>
          <w:trHeight w:val="2543" w:hRule="atLeast"/>
        </w:trPr>
        <w:tc>
          <w:tcPr>
            <w:tcW w:w="8818" w:type="dxa"/>
            <w:gridSpan w:val="4"/>
            <w:tcBorders>
              <w:top w:val="single" w:color="000000" w:sz="4" w:space="0"/>
              <w:left w:val="single" w:color="000000" w:sz="4" w:space="0"/>
              <w:bottom w:val="single" w:color="000000" w:sz="4" w:space="0"/>
              <w:right w:val="single" w:color="000000" w:sz="4" w:space="0"/>
            </w:tcBorders>
            <w:vAlign w:val="top"/>
          </w:tcPr>
          <w:p>
            <w:pPr>
              <w:spacing w:line="400" w:lineRule="exact"/>
              <w:ind w:firstLine="480"/>
              <w:rPr>
                <w:rFonts w:eastAsia="仿宋_GB2312"/>
                <w:kern w:val="1"/>
                <w:sz w:val="24"/>
              </w:rPr>
            </w:pPr>
            <w:r>
              <w:rPr>
                <w:rFonts w:eastAsia="仿宋_GB2312"/>
                <w:kern w:val="1"/>
                <w:sz w:val="24"/>
              </w:rPr>
              <w:t>按照《药品注册现场核查要点及判定标准》对该品种生产现场进行了检查，检查情况如下：</w:t>
            </w:r>
          </w:p>
          <w:p>
            <w:pPr>
              <w:spacing w:line="400" w:lineRule="exact"/>
              <w:rPr>
                <w:rFonts w:eastAsia="仿宋_GB2312"/>
                <w:kern w:val="1"/>
                <w:sz w:val="24"/>
              </w:rPr>
            </w:pPr>
          </w:p>
          <w:p>
            <w:pPr>
              <w:spacing w:line="400" w:lineRule="exact"/>
              <w:rPr>
                <w:rFonts w:eastAsia="仿宋_GB2312"/>
                <w:kern w:val="1"/>
                <w:sz w:val="24"/>
              </w:rPr>
            </w:pPr>
          </w:p>
          <w:p>
            <w:pPr>
              <w:spacing w:line="400" w:lineRule="exact"/>
              <w:rPr>
                <w:rFonts w:eastAsia="仿宋_GB2312"/>
                <w:kern w:val="1"/>
                <w:sz w:val="24"/>
              </w:rPr>
            </w:pPr>
          </w:p>
          <w:p>
            <w:pPr>
              <w:spacing w:line="400" w:lineRule="exact"/>
              <w:rPr>
                <w:rFonts w:eastAsia="仿宋_GB2312"/>
                <w:kern w:val="1"/>
                <w:sz w:val="24"/>
              </w:rPr>
            </w:pPr>
          </w:p>
          <w:p>
            <w:pPr>
              <w:spacing w:line="400" w:lineRule="exact"/>
              <w:rPr>
                <w:rFonts w:eastAsia="仿宋_GB2312"/>
                <w:kern w:val="1"/>
                <w:sz w:val="24"/>
              </w:rPr>
            </w:pPr>
          </w:p>
        </w:tc>
      </w:tr>
      <w:tr>
        <w:tblPrEx>
          <w:tblLayout w:type="fixed"/>
          <w:tblCellMar>
            <w:top w:w="0" w:type="dxa"/>
            <w:left w:w="108" w:type="dxa"/>
            <w:bottom w:w="0" w:type="dxa"/>
            <w:right w:w="108" w:type="dxa"/>
          </w:tblCellMar>
        </w:tblPrEx>
        <w:trPr>
          <w:cantSplit/>
          <w:trHeight w:val="938" w:hRule="atLeast"/>
        </w:trPr>
        <w:tc>
          <w:tcPr>
            <w:tcW w:w="8818" w:type="dxa"/>
            <w:gridSpan w:val="4"/>
            <w:tcBorders>
              <w:top w:val="single" w:color="000000" w:sz="4" w:space="0"/>
              <w:left w:val="single" w:color="000000" w:sz="4" w:space="0"/>
              <w:bottom w:val="single" w:color="000000" w:sz="4" w:space="0"/>
              <w:right w:val="single" w:color="000000" w:sz="4" w:space="0"/>
            </w:tcBorders>
            <w:vAlign w:val="top"/>
          </w:tcPr>
          <w:p>
            <w:pPr>
              <w:spacing w:line="400" w:lineRule="exact"/>
              <w:rPr>
                <w:rFonts w:eastAsia="仿宋_GB2312"/>
                <w:kern w:val="1"/>
              </w:rPr>
            </w:pPr>
            <w:r>
              <w:rPr>
                <w:rFonts w:eastAsia="仿宋_GB2312"/>
                <w:kern w:val="1"/>
                <w:sz w:val="24"/>
              </w:rPr>
              <w:t>审核意见：</w:t>
            </w:r>
          </w:p>
          <w:p>
            <w:pPr>
              <w:spacing w:line="400" w:lineRule="exact"/>
              <w:rPr>
                <w:rFonts w:eastAsia="仿宋_GB2312"/>
                <w:kern w:val="1"/>
              </w:rPr>
            </w:pPr>
          </w:p>
          <w:p>
            <w:pPr>
              <w:spacing w:line="400" w:lineRule="exact"/>
              <w:rPr>
                <w:rFonts w:eastAsia="仿宋_GB2312"/>
                <w:kern w:val="1"/>
              </w:rPr>
            </w:pPr>
          </w:p>
          <w:p>
            <w:pPr>
              <w:spacing w:line="400" w:lineRule="exact"/>
              <w:rPr>
                <w:rFonts w:eastAsia="仿宋_GB2312"/>
                <w:kern w:val="1"/>
              </w:rPr>
            </w:pPr>
          </w:p>
          <w:p>
            <w:pPr>
              <w:spacing w:line="400" w:lineRule="exact"/>
              <w:ind w:right="1690"/>
              <w:rPr>
                <w:rFonts w:eastAsia="仿宋_GB2312"/>
                <w:kern w:val="1"/>
              </w:rPr>
            </w:pPr>
          </w:p>
        </w:tc>
      </w:tr>
      <w:tr>
        <w:tblPrEx>
          <w:tblLayout w:type="fixed"/>
          <w:tblCellMar>
            <w:top w:w="0" w:type="dxa"/>
            <w:left w:w="108" w:type="dxa"/>
            <w:bottom w:w="0" w:type="dxa"/>
            <w:right w:w="108" w:type="dxa"/>
          </w:tblCellMar>
        </w:tblPrEx>
        <w:trPr>
          <w:cantSplit/>
          <w:trHeight w:val="937" w:hRule="atLeast"/>
        </w:trPr>
        <w:tc>
          <w:tcPr>
            <w:tcW w:w="3600" w:type="dxa"/>
            <w:tcBorders>
              <w:top w:val="single" w:color="000000" w:sz="4" w:space="0"/>
              <w:left w:val="single" w:color="000000" w:sz="4" w:space="0"/>
              <w:bottom w:val="single" w:color="000000" w:sz="4" w:space="0"/>
              <w:right w:val="single" w:color="000000" w:sz="4" w:space="0"/>
            </w:tcBorders>
            <w:vAlign w:val="top"/>
          </w:tcPr>
          <w:p>
            <w:pPr>
              <w:spacing w:line="400" w:lineRule="exact"/>
              <w:rPr>
                <w:rFonts w:eastAsia="仿宋_GB2312"/>
                <w:kern w:val="1"/>
              </w:rPr>
            </w:pPr>
            <w:r>
              <w:rPr>
                <w:rFonts w:eastAsia="仿宋_GB2312"/>
                <w:kern w:val="1"/>
              </w:rPr>
              <w:t>检查人员签名：</w:t>
            </w:r>
          </w:p>
          <w:p>
            <w:pPr>
              <w:spacing w:line="400" w:lineRule="exact"/>
              <w:rPr>
                <w:rFonts w:eastAsia="仿宋_GB2312"/>
                <w:kern w:val="1"/>
              </w:rPr>
            </w:pPr>
          </w:p>
          <w:p>
            <w:pPr>
              <w:spacing w:line="400" w:lineRule="exact"/>
              <w:rPr>
                <w:rFonts w:eastAsia="仿宋_GB2312"/>
                <w:kern w:val="1"/>
                <w:sz w:val="24"/>
              </w:rPr>
            </w:pPr>
          </w:p>
        </w:tc>
        <w:tc>
          <w:tcPr>
            <w:tcW w:w="3240" w:type="dxa"/>
            <w:gridSpan w:val="2"/>
            <w:tcBorders>
              <w:top w:val="single" w:color="000000" w:sz="4" w:space="0"/>
              <w:left w:val="single" w:color="000000" w:sz="4" w:space="0"/>
              <w:bottom w:val="single" w:color="000000" w:sz="4" w:space="0"/>
              <w:right w:val="single" w:color="000000" w:sz="4" w:space="0"/>
            </w:tcBorders>
            <w:vAlign w:val="top"/>
          </w:tcPr>
          <w:p>
            <w:pPr>
              <w:spacing w:line="400" w:lineRule="exact"/>
              <w:rPr>
                <w:rFonts w:eastAsia="仿宋_GB2312"/>
                <w:kern w:val="1"/>
                <w:sz w:val="24"/>
              </w:rPr>
            </w:pPr>
            <w:r>
              <w:rPr>
                <w:rFonts w:eastAsia="仿宋_GB2312"/>
                <w:kern w:val="1"/>
              </w:rPr>
              <w:t>经办人员签名：</w:t>
            </w:r>
          </w:p>
        </w:tc>
        <w:tc>
          <w:tcPr>
            <w:tcW w:w="1978" w:type="dxa"/>
            <w:vMerge w:val="restart"/>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eastAsia="仿宋_GB2312"/>
                <w:kern w:val="1"/>
                <w:sz w:val="24"/>
              </w:rPr>
            </w:pPr>
            <w:r>
              <w:rPr>
                <w:rFonts w:eastAsia="仿宋_GB2312"/>
                <w:kern w:val="1"/>
                <w:sz w:val="24"/>
              </w:rPr>
              <w:t>（公章）</w:t>
            </w:r>
          </w:p>
        </w:tc>
      </w:tr>
      <w:tr>
        <w:tblPrEx>
          <w:tblLayout w:type="fixed"/>
          <w:tblCellMar>
            <w:top w:w="0" w:type="dxa"/>
            <w:left w:w="108" w:type="dxa"/>
            <w:bottom w:w="0" w:type="dxa"/>
            <w:right w:w="108" w:type="dxa"/>
          </w:tblCellMar>
        </w:tblPrEx>
        <w:trPr>
          <w:cantSplit/>
          <w:trHeight w:val="715" w:hRule="atLeast"/>
        </w:trPr>
        <w:tc>
          <w:tcPr>
            <w:tcW w:w="6840" w:type="dxa"/>
            <w:gridSpan w:val="3"/>
            <w:tcBorders>
              <w:top w:val="single" w:color="000000" w:sz="4" w:space="0"/>
              <w:left w:val="single" w:color="000000" w:sz="4" w:space="0"/>
              <w:bottom w:val="single" w:color="000000" w:sz="4" w:space="0"/>
              <w:right w:val="single" w:color="000000" w:sz="4" w:space="0"/>
            </w:tcBorders>
            <w:vAlign w:val="top"/>
          </w:tcPr>
          <w:p>
            <w:pPr>
              <w:spacing w:line="400" w:lineRule="exact"/>
              <w:rPr>
                <w:rFonts w:eastAsia="仿宋_GB2312"/>
                <w:kern w:val="1"/>
              </w:rPr>
            </w:pPr>
            <w:r>
              <w:rPr>
                <w:rFonts w:hint="eastAsia" w:eastAsia="仿宋_GB2312"/>
                <w:kern w:val="1"/>
                <w:lang w:val="en-US" w:eastAsia="zh-CN"/>
              </w:rPr>
              <w:t>科室</w:t>
            </w:r>
            <w:r>
              <w:rPr>
                <w:rFonts w:eastAsia="仿宋_GB2312"/>
                <w:kern w:val="1"/>
              </w:rPr>
              <w:t>负责人签名：</w:t>
            </w:r>
          </w:p>
          <w:p>
            <w:pPr>
              <w:spacing w:line="400" w:lineRule="exact"/>
              <w:ind w:right="132"/>
              <w:rPr>
                <w:rFonts w:eastAsia="仿宋_GB2312"/>
                <w:kern w:val="1"/>
              </w:rPr>
            </w:pPr>
          </w:p>
          <w:p>
            <w:pPr>
              <w:spacing w:line="400" w:lineRule="exact"/>
              <w:ind w:right="132"/>
              <w:jc w:val="right"/>
              <w:rPr>
                <w:rFonts w:eastAsia="仿宋_GB2312"/>
                <w:kern w:val="1"/>
                <w:sz w:val="18"/>
              </w:rPr>
            </w:pPr>
            <w:r>
              <w:rPr>
                <w:rFonts w:eastAsia="仿宋_GB2312"/>
                <w:kern w:val="1"/>
              </w:rPr>
              <w:t xml:space="preserve">                                                年   月    日</w:t>
            </w:r>
          </w:p>
        </w:tc>
        <w:tc>
          <w:tcPr>
            <w:tcW w:w="1978" w:type="dxa"/>
            <w:vMerge w:val="continue"/>
            <w:tcBorders>
              <w:top w:val="single" w:color="000000" w:sz="4" w:space="0"/>
              <w:left w:val="single" w:color="000000" w:sz="4" w:space="0"/>
              <w:bottom w:val="single" w:color="000000" w:sz="4" w:space="0"/>
              <w:right w:val="single" w:color="000000" w:sz="4" w:space="0"/>
            </w:tcBorders>
            <w:vAlign w:val="top"/>
          </w:tcPr>
          <w:p>
            <w:pPr>
              <w:jc w:val="left"/>
              <w:rPr>
                <w:rFonts w:eastAsia="仿宋_GB2312"/>
                <w:kern w:val="1"/>
                <w:sz w:val="18"/>
              </w:rPr>
            </w:pPr>
          </w:p>
        </w:tc>
      </w:tr>
      <w:tr>
        <w:tblPrEx>
          <w:tblLayout w:type="fixed"/>
          <w:tblCellMar>
            <w:top w:w="0" w:type="dxa"/>
            <w:left w:w="108" w:type="dxa"/>
            <w:bottom w:w="0" w:type="dxa"/>
            <w:right w:w="108" w:type="dxa"/>
          </w:tblCellMar>
        </w:tblPrEx>
        <w:trPr>
          <w:cantSplit/>
          <w:trHeight w:val="766" w:hRule="atLeast"/>
        </w:trPr>
        <w:tc>
          <w:tcPr>
            <w:tcW w:w="6840" w:type="dxa"/>
            <w:gridSpan w:val="3"/>
            <w:tcBorders>
              <w:top w:val="single" w:color="000000" w:sz="4" w:space="0"/>
              <w:left w:val="single" w:color="000000" w:sz="4" w:space="0"/>
              <w:bottom w:val="single" w:color="000000" w:sz="4" w:space="0"/>
              <w:right w:val="single" w:color="000000" w:sz="4" w:space="0"/>
            </w:tcBorders>
            <w:vAlign w:val="top"/>
          </w:tcPr>
          <w:p>
            <w:pPr>
              <w:spacing w:line="400" w:lineRule="exact"/>
              <w:rPr>
                <w:rFonts w:eastAsia="仿宋_GB2312"/>
                <w:kern w:val="1"/>
              </w:rPr>
            </w:pPr>
            <w:r>
              <w:rPr>
                <w:rFonts w:eastAsia="仿宋_GB2312"/>
                <w:kern w:val="1"/>
              </w:rPr>
              <w:t>中心负责人签名：</w:t>
            </w:r>
          </w:p>
          <w:p>
            <w:pPr>
              <w:spacing w:line="400" w:lineRule="exact"/>
              <w:rPr>
                <w:rFonts w:eastAsia="仿宋_GB2312"/>
                <w:kern w:val="1"/>
              </w:rPr>
            </w:pPr>
          </w:p>
          <w:p>
            <w:pPr>
              <w:spacing w:line="400" w:lineRule="exact"/>
              <w:ind w:firstLine="5145"/>
              <w:rPr>
                <w:rFonts w:eastAsia="仿宋_GB2312"/>
                <w:kern w:val="1"/>
              </w:rPr>
            </w:pPr>
            <w:r>
              <w:rPr>
                <w:rFonts w:eastAsia="仿宋_GB2312"/>
                <w:kern w:val="1"/>
              </w:rPr>
              <w:t xml:space="preserve">年   月    日 </w:t>
            </w:r>
          </w:p>
        </w:tc>
        <w:tc>
          <w:tcPr>
            <w:tcW w:w="1978" w:type="dxa"/>
            <w:vMerge w:val="continue"/>
            <w:tcBorders>
              <w:top w:val="single" w:color="000000" w:sz="4" w:space="0"/>
              <w:left w:val="single" w:color="000000" w:sz="4" w:space="0"/>
              <w:bottom w:val="single" w:color="000000" w:sz="4" w:space="0"/>
              <w:right w:val="single" w:color="000000" w:sz="4" w:space="0"/>
            </w:tcBorders>
            <w:vAlign w:val="top"/>
          </w:tcPr>
          <w:p>
            <w:pPr>
              <w:jc w:val="left"/>
              <w:rPr>
                <w:rFonts w:eastAsia="仿宋_GB2312"/>
                <w:kern w:val="1"/>
              </w:rPr>
            </w:pPr>
          </w:p>
        </w:tc>
      </w:tr>
    </w:tbl>
    <w:p>
      <w:bookmarkStart w:id="2" w:name="_GoBack"/>
      <w:bookmarkEnd w:id="2"/>
    </w:p>
    <w:sectPr>
      <w:pgSz w:w="11906" w:h="16838"/>
      <w:pgMar w:top="1474" w:right="1803" w:bottom="1474" w:left="1803"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fzfs">
    <w:altName w:val="Segoe Print"/>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华文仿宋">
    <w:panose1 w:val="02010600040101010101"/>
    <w:charset w:val="86"/>
    <w:family w:val="auto"/>
    <w:pitch w:val="default"/>
    <w:sig w:usb0="00000287" w:usb1="080F0000" w:usb2="00000000" w:usb3="00000000" w:csb0="0004009F" w:csb1="DFD70000"/>
  </w:font>
  <w:font w:name="方正仿宋简体">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FB2422"/>
    <w:multiLevelType w:val="singleLevel"/>
    <w:tmpl w:val="9DFB242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46274A"/>
    <w:rsid w:val="0E491D7E"/>
    <w:rsid w:val="1346274A"/>
    <w:rsid w:val="64303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2024-12-31T08:25:00Z</dcterms:created>
  <dc:creator>田野</dc:creator>
  <cp:lastModifiedBy>田野</cp:lastModifiedBy>
  <dcterms:modified xsi:type="dcterms:W3CDTF">2024-12-31T08:27:17Z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